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r>
        <w:rPr>
          <w:rFonts w:hint="eastAsia" w:ascii="宋体" w:hAnsi="宋体"/>
          <w:b/>
          <w:sz w:val="32"/>
          <w:szCs w:val="32"/>
        </w:rPr>
        <w:t>《财务管理》课程教学大纲</w:t>
      </w:r>
    </w:p>
    <w:p>
      <w:pPr>
        <w:widowControl/>
        <w:spacing w:line="400" w:lineRule="exact"/>
        <w:jc w:val="left"/>
        <w:rPr>
          <w:rFonts w:ascii="宋体"/>
          <w:szCs w:val="21"/>
        </w:rPr>
      </w:pPr>
    </w:p>
    <w:p>
      <w:pPr>
        <w:widowControl/>
        <w:spacing w:line="400" w:lineRule="exact"/>
        <w:jc w:val="left"/>
        <w:rPr>
          <w:rFonts w:ascii="宋体"/>
          <w:b/>
          <w:szCs w:val="21"/>
        </w:rPr>
      </w:pPr>
      <w:r>
        <w:rPr>
          <w:rFonts w:hint="eastAsia" w:ascii="宋体" w:hAnsi="宋体"/>
          <w:b/>
          <w:szCs w:val="21"/>
        </w:rPr>
        <w:t>一、课程教学目的和要求</w:t>
      </w:r>
    </w:p>
    <w:p>
      <w:pPr>
        <w:pStyle w:val="2"/>
        <w:tabs>
          <w:tab w:val="left" w:pos="763"/>
        </w:tabs>
        <w:spacing w:before="0" w:beforeAutospacing="0" w:after="0" w:afterAutospacing="0" w:line="400" w:lineRule="exact"/>
        <w:ind w:firstLine="420" w:firstLineChars="200"/>
        <w:rPr>
          <w:sz w:val="21"/>
          <w:szCs w:val="21"/>
        </w:rPr>
      </w:pPr>
      <w:r>
        <w:rPr>
          <w:rFonts w:hint="eastAsia" w:ascii="Times New Roman" w:cs="Times New Roman"/>
          <w:color w:val="000000"/>
          <w:sz w:val="21"/>
          <w:szCs w:val="21"/>
        </w:rPr>
        <w:t>《财务管理学》课程的教学目的在于通过对企业资金流转的规律及其发展变化的趋势的研究，</w:t>
      </w:r>
      <w:r>
        <w:rPr>
          <w:rFonts w:hint="eastAsia"/>
          <w:sz w:val="21"/>
          <w:szCs w:val="21"/>
        </w:rPr>
        <w:t>使学生理解企业财务管理的基本概念与基础知识；掌握筹资管理、投资管理、分配管理的基本内容与基础理论，能够恰当地运用财务预测、决策、预算、控制、分析等基本方法，具有一定的发现问题、分析问题和解决问题的理财能力；同时帮助学生了解财务管理学科的最新研究成果、发展动态和国际惯例，有意识的培养学生的创新意识和开拓精神，以及注重团队精神与合作意识。</w:t>
      </w:r>
    </w:p>
    <w:p>
      <w:pPr>
        <w:pStyle w:val="2"/>
        <w:tabs>
          <w:tab w:val="left" w:pos="763"/>
        </w:tabs>
        <w:spacing w:before="0" w:beforeAutospacing="0" w:after="0" w:afterAutospacing="0" w:line="400" w:lineRule="exact"/>
        <w:ind w:firstLine="420" w:firstLineChars="200"/>
        <w:rPr>
          <w:sz w:val="21"/>
          <w:szCs w:val="21"/>
        </w:rPr>
      </w:pPr>
    </w:p>
    <w:p>
      <w:pPr>
        <w:spacing w:line="400" w:lineRule="exact"/>
        <w:rPr>
          <w:rFonts w:ascii="宋体"/>
          <w:b/>
          <w:szCs w:val="21"/>
        </w:rPr>
      </w:pPr>
      <w:r>
        <w:rPr>
          <w:rFonts w:hint="eastAsia" w:ascii="宋体" w:hAnsi="宋体"/>
          <w:b/>
          <w:szCs w:val="21"/>
        </w:rPr>
        <w:t>二、课程教学重点和难点</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教学重点：企业财务管理的基本价值观念（资金时间价值观念和风险价值观念）、财务活动内容（筹资、投资、营运、利润分配中的资金运作）。</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教学难点：资金需求量的确定；项目投资的现金流量分析；项目评价指标的计算与运用；资本结构的管理原理及资本结构的确定方法；经营杠杆与经营风险，财务杠杆与财务风险的计算与分析；营运资金政策的合理选择。</w:t>
      </w:r>
    </w:p>
    <w:p>
      <w:pPr>
        <w:spacing w:line="400" w:lineRule="exact"/>
        <w:rPr>
          <w:rFonts w:ascii="宋体"/>
          <w:szCs w:val="21"/>
        </w:rPr>
      </w:pPr>
    </w:p>
    <w:p>
      <w:pPr>
        <w:spacing w:line="400" w:lineRule="exact"/>
        <w:rPr>
          <w:rFonts w:ascii="宋体"/>
          <w:b/>
          <w:szCs w:val="21"/>
        </w:rPr>
      </w:pPr>
      <w:r>
        <w:rPr>
          <w:rFonts w:hint="eastAsia" w:ascii="宋体" w:hAnsi="宋体"/>
          <w:b/>
          <w:szCs w:val="21"/>
          <w:lang w:eastAsia="zh-CN"/>
        </w:rPr>
        <w:t>三</w:t>
      </w:r>
      <w:r>
        <w:rPr>
          <w:rFonts w:hint="eastAsia" w:ascii="宋体" w:hAnsi="宋体"/>
          <w:b/>
          <w:szCs w:val="21"/>
        </w:rPr>
        <w:t>、理论教学内容</w:t>
      </w:r>
    </w:p>
    <w:p>
      <w:pPr>
        <w:spacing w:line="400" w:lineRule="exact"/>
        <w:jc w:val="center"/>
        <w:rPr>
          <w:rFonts w:ascii="宋体"/>
          <w:szCs w:val="21"/>
        </w:rPr>
      </w:pPr>
      <w:r>
        <w:rPr>
          <w:rFonts w:hint="eastAsia" w:ascii="宋体" w:hAnsi="宋体"/>
          <w:szCs w:val="21"/>
        </w:rPr>
        <w:t>第一章</w:t>
      </w:r>
      <w:r>
        <w:rPr>
          <w:rFonts w:hint="eastAsia" w:ascii="宋体" w:hAnsi="宋体"/>
          <w:szCs w:val="21"/>
          <w:lang w:val="en-US" w:eastAsia="zh-CN"/>
        </w:rPr>
        <w:t xml:space="preserve"> </w:t>
      </w:r>
      <w:r>
        <w:rPr>
          <w:rFonts w:hint="eastAsia" w:ascii="宋体" w:hAnsi="宋体"/>
          <w:szCs w:val="21"/>
        </w:rPr>
        <w:t>总论</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通过本章的学习，能够正确认识和了解企业财务管理的概念、特点，企业财务活动的产生和发展过程；掌握企业财务管理的内容及其目标；理解企业财务管理的环境。</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本章主要阐述了财务管理的基本原理和基础知识。在教学过程中主要采用理论讲授和案例分析相结合的方式，学生通过课堂学习对财务管理课程产生初步认识和了解。</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重点：财务管理的概念，财务管理的内容，财务管理目标的几种表述。</w:t>
      </w:r>
    </w:p>
    <w:p>
      <w:pPr>
        <w:spacing w:line="400" w:lineRule="exact"/>
        <w:ind w:firstLine="420" w:firstLineChars="200"/>
        <w:rPr>
          <w:rFonts w:ascii="宋体"/>
          <w:szCs w:val="21"/>
        </w:rPr>
      </w:pPr>
      <w:r>
        <w:rPr>
          <w:rFonts w:hint="eastAsia" w:ascii="宋体" w:hAnsi="宋体"/>
          <w:szCs w:val="21"/>
        </w:rPr>
        <w:t>难点：财务管理的环境。</w:t>
      </w:r>
    </w:p>
    <w:p>
      <w:pPr>
        <w:spacing w:line="400" w:lineRule="exact"/>
        <w:rPr>
          <w:rFonts w:ascii="宋体"/>
          <w:szCs w:val="21"/>
        </w:rPr>
      </w:pPr>
      <w:r>
        <w:rPr>
          <w:rFonts w:hint="eastAsia" w:ascii="宋体" w:hAnsi="宋体"/>
          <w:szCs w:val="21"/>
        </w:rPr>
        <w:t>【教学内容】</w:t>
      </w:r>
    </w:p>
    <w:p>
      <w:pPr>
        <w:spacing w:line="400" w:lineRule="exact"/>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财务管理的概论</w:t>
      </w:r>
    </w:p>
    <w:p>
      <w:pPr>
        <w:spacing w:line="400" w:lineRule="exact"/>
        <w:ind w:firstLine="420" w:firstLineChars="200"/>
        <w:jc w:val="left"/>
        <w:rPr>
          <w:rFonts w:ascii="宋体"/>
          <w:szCs w:val="21"/>
        </w:rPr>
      </w:pPr>
      <w:r>
        <w:rPr>
          <w:rFonts w:ascii="宋体" w:hAnsi="宋体"/>
          <w:szCs w:val="21"/>
        </w:rPr>
        <w:t>1.</w:t>
      </w:r>
      <w:r>
        <w:rPr>
          <w:rFonts w:hint="eastAsia" w:ascii="宋体" w:hAnsi="宋体"/>
          <w:szCs w:val="21"/>
        </w:rPr>
        <w:t>财务管理的产生与发展：财务管理是基于社会生产力的发展、生产管理的迫切需要而产生的；是随着经济管理的要求、市场经济不断完善而发展的。它经历了由简单到复杂、由初级到高级的历史发展过程，是现代企业管理的重要组成部分。</w:t>
      </w:r>
    </w:p>
    <w:p>
      <w:pPr>
        <w:spacing w:line="400" w:lineRule="exact"/>
        <w:ind w:firstLine="420" w:firstLineChars="200"/>
        <w:jc w:val="left"/>
        <w:rPr>
          <w:rFonts w:ascii="宋体"/>
          <w:szCs w:val="21"/>
        </w:rPr>
      </w:pPr>
      <w:r>
        <w:rPr>
          <w:rFonts w:ascii="宋体" w:hAnsi="宋体"/>
          <w:szCs w:val="21"/>
        </w:rPr>
        <w:t>2.</w:t>
      </w:r>
      <w:r>
        <w:rPr>
          <w:rFonts w:hint="eastAsia" w:ascii="宋体" w:hAnsi="宋体"/>
          <w:szCs w:val="21"/>
        </w:rPr>
        <w:t>财务管理的概念：财务管理是基于企业再生产过程中客观存在的财务活动和财务关系而产生的。是企业组织财务活动、处理财务关系的一项经济管理活动。</w:t>
      </w:r>
    </w:p>
    <w:p>
      <w:pPr>
        <w:spacing w:line="400" w:lineRule="exact"/>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财务管理的内容及企业财务关系</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财务管理的内容：（</w:t>
      </w:r>
      <w:r>
        <w:rPr>
          <w:rFonts w:ascii="宋体" w:hAnsi="宋体"/>
          <w:szCs w:val="21"/>
        </w:rPr>
        <w:t>1</w:t>
      </w:r>
      <w:r>
        <w:rPr>
          <w:rFonts w:hint="eastAsia" w:ascii="宋体" w:hAnsi="宋体"/>
          <w:szCs w:val="21"/>
        </w:rPr>
        <w:t>）筹资活动，（</w:t>
      </w:r>
      <w:r>
        <w:rPr>
          <w:rFonts w:ascii="宋体" w:hAnsi="宋体"/>
          <w:szCs w:val="21"/>
        </w:rPr>
        <w:t>2</w:t>
      </w:r>
      <w:r>
        <w:rPr>
          <w:rFonts w:hint="eastAsia" w:ascii="宋体" w:hAnsi="宋体"/>
          <w:szCs w:val="21"/>
        </w:rPr>
        <w:t>）投资活动，（</w:t>
      </w:r>
      <w:r>
        <w:rPr>
          <w:rFonts w:ascii="宋体" w:hAnsi="宋体"/>
          <w:szCs w:val="21"/>
        </w:rPr>
        <w:t>3</w:t>
      </w:r>
      <w:r>
        <w:rPr>
          <w:rFonts w:hint="eastAsia" w:ascii="宋体" w:hAnsi="宋体"/>
          <w:szCs w:val="21"/>
        </w:rPr>
        <w:t>）运营活动，（</w:t>
      </w:r>
      <w:r>
        <w:rPr>
          <w:rFonts w:ascii="宋体" w:hAnsi="宋体"/>
          <w:szCs w:val="21"/>
        </w:rPr>
        <w:t>4</w:t>
      </w:r>
      <w:r>
        <w:rPr>
          <w:rFonts w:hint="eastAsia" w:ascii="宋体" w:hAnsi="宋体"/>
          <w:szCs w:val="21"/>
        </w:rPr>
        <w:t>）收益和分配活动。</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企业财务关系：（</w:t>
      </w:r>
      <w:r>
        <w:rPr>
          <w:rFonts w:ascii="宋体" w:hAnsi="宋体"/>
          <w:szCs w:val="21"/>
        </w:rPr>
        <w:t>1</w:t>
      </w:r>
      <w:r>
        <w:rPr>
          <w:rFonts w:hint="eastAsia" w:ascii="宋体" w:hAnsi="宋体"/>
          <w:szCs w:val="21"/>
        </w:rPr>
        <w:t>）企业与政府之间的财务关系，（</w:t>
      </w:r>
      <w:r>
        <w:rPr>
          <w:rFonts w:ascii="宋体" w:hAnsi="宋体"/>
          <w:szCs w:val="21"/>
        </w:rPr>
        <w:t>2</w:t>
      </w:r>
      <w:r>
        <w:rPr>
          <w:rFonts w:hint="eastAsia" w:ascii="宋体" w:hAnsi="宋体"/>
          <w:szCs w:val="21"/>
        </w:rPr>
        <w:t>）企业与投资者之间的财务关系，（</w:t>
      </w:r>
      <w:r>
        <w:rPr>
          <w:rFonts w:ascii="宋体" w:hAnsi="宋体"/>
          <w:szCs w:val="21"/>
        </w:rPr>
        <w:t>3</w:t>
      </w:r>
      <w:r>
        <w:rPr>
          <w:rFonts w:hint="eastAsia" w:ascii="宋体" w:hAnsi="宋体"/>
          <w:szCs w:val="21"/>
        </w:rPr>
        <w:t>）企业与债权人之间的财务关系，（</w:t>
      </w:r>
      <w:r>
        <w:rPr>
          <w:rFonts w:ascii="宋体" w:hAnsi="宋体"/>
          <w:szCs w:val="21"/>
        </w:rPr>
        <w:t>4</w:t>
      </w:r>
      <w:r>
        <w:rPr>
          <w:rFonts w:hint="eastAsia" w:ascii="宋体" w:hAnsi="宋体"/>
          <w:szCs w:val="21"/>
        </w:rPr>
        <w:t>）企业与受资者之间的财务关系，（</w:t>
      </w:r>
      <w:r>
        <w:rPr>
          <w:rFonts w:ascii="宋体" w:hAnsi="宋体"/>
          <w:szCs w:val="21"/>
        </w:rPr>
        <w:t>5</w:t>
      </w:r>
      <w:r>
        <w:rPr>
          <w:rFonts w:hint="eastAsia" w:ascii="宋体" w:hAnsi="宋体"/>
          <w:szCs w:val="21"/>
        </w:rPr>
        <w:t>）企业与债务人之间的财务关系，（</w:t>
      </w:r>
      <w:r>
        <w:rPr>
          <w:rFonts w:ascii="宋体" w:hAnsi="宋体"/>
          <w:szCs w:val="21"/>
        </w:rPr>
        <w:t>6</w:t>
      </w:r>
      <w:r>
        <w:rPr>
          <w:rFonts w:hint="eastAsia" w:ascii="宋体" w:hAnsi="宋体"/>
          <w:szCs w:val="21"/>
        </w:rPr>
        <w:t>）企业内部各单位之间的财务关系，（</w:t>
      </w:r>
      <w:r>
        <w:rPr>
          <w:rFonts w:ascii="宋体" w:hAnsi="宋体"/>
          <w:szCs w:val="21"/>
        </w:rPr>
        <w:t>7</w:t>
      </w:r>
      <w:r>
        <w:rPr>
          <w:rFonts w:hint="eastAsia" w:ascii="宋体" w:hAnsi="宋体"/>
          <w:szCs w:val="21"/>
        </w:rPr>
        <w:t>）企业与员工之间的财务关系。</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财务管理的目标、环节</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财务管理的目标：（</w:t>
      </w:r>
      <w:r>
        <w:rPr>
          <w:rFonts w:ascii="宋体" w:hAnsi="宋体"/>
          <w:szCs w:val="21"/>
        </w:rPr>
        <w:t>1</w:t>
      </w:r>
      <w:r>
        <w:rPr>
          <w:rFonts w:hint="eastAsia" w:ascii="宋体" w:hAnsi="宋体"/>
          <w:szCs w:val="21"/>
        </w:rPr>
        <w:t>）利润最大化，（</w:t>
      </w:r>
      <w:r>
        <w:rPr>
          <w:rFonts w:ascii="宋体" w:hAnsi="宋体"/>
          <w:szCs w:val="21"/>
        </w:rPr>
        <w:t>2</w:t>
      </w:r>
      <w:r>
        <w:rPr>
          <w:rFonts w:hint="eastAsia" w:ascii="宋体" w:hAnsi="宋体"/>
          <w:szCs w:val="21"/>
        </w:rPr>
        <w:t>）权益资本利润率最大化，（</w:t>
      </w:r>
      <w:r>
        <w:rPr>
          <w:rFonts w:ascii="宋体" w:hAnsi="宋体"/>
          <w:szCs w:val="21"/>
        </w:rPr>
        <w:t>3</w:t>
      </w:r>
      <w:r>
        <w:rPr>
          <w:rFonts w:hint="eastAsia" w:ascii="宋体" w:hAnsi="宋体"/>
          <w:szCs w:val="21"/>
        </w:rPr>
        <w:t>）企业价值最大化。</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财务管理的环节：（</w:t>
      </w:r>
      <w:r>
        <w:rPr>
          <w:rFonts w:ascii="宋体" w:hAnsi="宋体"/>
          <w:szCs w:val="21"/>
        </w:rPr>
        <w:t>1</w:t>
      </w:r>
      <w:r>
        <w:rPr>
          <w:rFonts w:hint="eastAsia" w:ascii="宋体" w:hAnsi="宋体"/>
          <w:szCs w:val="21"/>
        </w:rPr>
        <w:t>）财务预测，（</w:t>
      </w:r>
      <w:r>
        <w:rPr>
          <w:rFonts w:ascii="宋体" w:hAnsi="宋体"/>
          <w:szCs w:val="21"/>
        </w:rPr>
        <w:t>2</w:t>
      </w:r>
      <w:r>
        <w:rPr>
          <w:rFonts w:hint="eastAsia" w:ascii="宋体" w:hAnsi="宋体"/>
          <w:szCs w:val="21"/>
        </w:rPr>
        <w:t>）财务决策，（</w:t>
      </w:r>
      <w:r>
        <w:rPr>
          <w:rFonts w:ascii="宋体" w:hAnsi="宋体"/>
          <w:szCs w:val="21"/>
        </w:rPr>
        <w:t>3</w:t>
      </w:r>
      <w:r>
        <w:rPr>
          <w:rFonts w:hint="eastAsia" w:ascii="宋体" w:hAnsi="宋体"/>
          <w:szCs w:val="21"/>
        </w:rPr>
        <w:t>）财务计划，（</w:t>
      </w:r>
      <w:r>
        <w:rPr>
          <w:rFonts w:ascii="宋体" w:hAnsi="宋体"/>
          <w:szCs w:val="21"/>
        </w:rPr>
        <w:t>4</w:t>
      </w:r>
      <w:r>
        <w:rPr>
          <w:rFonts w:hint="eastAsia" w:ascii="宋体" w:hAnsi="宋体"/>
          <w:szCs w:val="21"/>
        </w:rPr>
        <w:t>）财务控制，（</w:t>
      </w:r>
      <w:r>
        <w:rPr>
          <w:rFonts w:ascii="宋体" w:hAnsi="宋体"/>
          <w:szCs w:val="21"/>
        </w:rPr>
        <w:t>5</w:t>
      </w:r>
      <w:r>
        <w:rPr>
          <w:rFonts w:hint="eastAsia" w:ascii="宋体" w:hAnsi="宋体"/>
          <w:szCs w:val="21"/>
        </w:rPr>
        <w:t>）财务分析。</w:t>
      </w:r>
    </w:p>
    <w:p>
      <w:pPr>
        <w:spacing w:line="400" w:lineRule="exact"/>
        <w:ind w:firstLine="420" w:firstLineChars="200"/>
        <w:jc w:val="center"/>
        <w:rPr>
          <w:rFonts w:ascii="宋体"/>
          <w:szCs w:val="21"/>
        </w:rPr>
      </w:pPr>
      <w:r>
        <w:rPr>
          <w:rFonts w:hint="eastAsia" w:ascii="宋体" w:hAnsi="宋体"/>
          <w:szCs w:val="21"/>
        </w:rPr>
        <w:t>第四节</w:t>
      </w:r>
      <w:r>
        <w:rPr>
          <w:rFonts w:hint="eastAsia" w:ascii="宋体" w:hAnsi="宋体"/>
          <w:szCs w:val="21"/>
          <w:lang w:val="en-US" w:eastAsia="zh-CN"/>
        </w:rPr>
        <w:t xml:space="preserve"> </w:t>
      </w:r>
      <w:r>
        <w:rPr>
          <w:rFonts w:hint="eastAsia" w:ascii="宋体" w:hAnsi="宋体"/>
          <w:szCs w:val="21"/>
        </w:rPr>
        <w:t>财务管理的环境</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财务管理的外部环境：（</w:t>
      </w:r>
      <w:r>
        <w:rPr>
          <w:rFonts w:ascii="宋体" w:hAnsi="宋体"/>
          <w:szCs w:val="21"/>
        </w:rPr>
        <w:t>1</w:t>
      </w:r>
      <w:r>
        <w:rPr>
          <w:rFonts w:hint="eastAsia" w:ascii="宋体" w:hAnsi="宋体"/>
          <w:szCs w:val="21"/>
        </w:rPr>
        <w:t>）经济环境，（</w:t>
      </w:r>
      <w:r>
        <w:rPr>
          <w:rFonts w:ascii="宋体" w:hAnsi="宋体"/>
          <w:szCs w:val="21"/>
        </w:rPr>
        <w:t>2</w:t>
      </w:r>
      <w:r>
        <w:rPr>
          <w:rFonts w:hint="eastAsia" w:ascii="宋体" w:hAnsi="宋体"/>
          <w:szCs w:val="21"/>
        </w:rPr>
        <w:t>）法律环境，（</w:t>
      </w:r>
      <w:r>
        <w:rPr>
          <w:rFonts w:ascii="宋体" w:hAnsi="宋体"/>
          <w:szCs w:val="21"/>
        </w:rPr>
        <w:t>3</w:t>
      </w:r>
      <w:r>
        <w:rPr>
          <w:rFonts w:hint="eastAsia" w:ascii="宋体" w:hAnsi="宋体"/>
          <w:szCs w:val="21"/>
        </w:rPr>
        <w:t>）金融环境。</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财务管理的微观环境：（</w:t>
      </w:r>
      <w:r>
        <w:rPr>
          <w:rFonts w:ascii="宋体" w:hAnsi="宋体"/>
          <w:szCs w:val="21"/>
        </w:rPr>
        <w:t>1</w:t>
      </w:r>
      <w:r>
        <w:rPr>
          <w:rFonts w:hint="eastAsia" w:ascii="宋体" w:hAnsi="宋体"/>
          <w:szCs w:val="21"/>
        </w:rPr>
        <w:t>）经营管理水平，（</w:t>
      </w:r>
      <w:r>
        <w:rPr>
          <w:rFonts w:ascii="宋体" w:hAnsi="宋体"/>
          <w:szCs w:val="21"/>
        </w:rPr>
        <w:t>2</w:t>
      </w:r>
      <w:r>
        <w:rPr>
          <w:rFonts w:hint="eastAsia" w:ascii="宋体" w:hAnsi="宋体"/>
          <w:szCs w:val="21"/>
        </w:rPr>
        <w:t>）企业管理体制和经营方式，（</w:t>
      </w:r>
      <w:r>
        <w:rPr>
          <w:rFonts w:ascii="宋体" w:hAnsi="宋体"/>
          <w:szCs w:val="21"/>
        </w:rPr>
        <w:t>3</w:t>
      </w:r>
      <w:r>
        <w:rPr>
          <w:rFonts w:hint="eastAsia" w:ascii="宋体" w:hAnsi="宋体"/>
          <w:szCs w:val="21"/>
        </w:rPr>
        <w:t>）企业资本实力，（</w:t>
      </w:r>
      <w:r>
        <w:rPr>
          <w:rFonts w:ascii="宋体" w:hAnsi="宋体"/>
          <w:szCs w:val="21"/>
        </w:rPr>
        <w:t>4</w:t>
      </w:r>
      <w:r>
        <w:rPr>
          <w:rFonts w:hint="eastAsia" w:ascii="宋体" w:hAnsi="宋体"/>
          <w:szCs w:val="21"/>
        </w:rPr>
        <w:t>）决策者的素质。</w:t>
      </w:r>
    </w:p>
    <w:p>
      <w:pPr>
        <w:spacing w:line="400" w:lineRule="exact"/>
        <w:ind w:firstLine="420" w:firstLineChars="200"/>
        <w:rPr>
          <w:rFonts w:ascii="宋体"/>
          <w:szCs w:val="21"/>
        </w:rPr>
      </w:pPr>
    </w:p>
    <w:p>
      <w:pPr>
        <w:spacing w:line="400" w:lineRule="exact"/>
        <w:ind w:firstLine="420" w:firstLineChars="200"/>
        <w:jc w:val="center"/>
        <w:rPr>
          <w:rFonts w:ascii="宋体"/>
          <w:szCs w:val="21"/>
        </w:rPr>
      </w:pPr>
      <w:r>
        <w:rPr>
          <w:rFonts w:hint="eastAsia" w:ascii="宋体" w:hAnsi="宋体"/>
          <w:szCs w:val="21"/>
        </w:rPr>
        <w:t>第二章</w:t>
      </w:r>
      <w:r>
        <w:rPr>
          <w:rFonts w:hint="eastAsia" w:ascii="宋体" w:hAnsi="宋体"/>
          <w:szCs w:val="21"/>
          <w:lang w:val="en-US" w:eastAsia="zh-CN"/>
        </w:rPr>
        <w:t xml:space="preserve"> </w:t>
      </w:r>
      <w:r>
        <w:rPr>
          <w:rFonts w:hint="eastAsia" w:ascii="宋体" w:hAnsi="宋体"/>
          <w:szCs w:val="21"/>
        </w:rPr>
        <w:t>企业财务管理的基本价值观念</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通过本章的学习，理解资金时间价值的概念；掌握资金时间价值计算的灵活运用；了解风险的概念、类别、报酬及风险衡量；掌握标准离差及标准离差率的计算并对风险作出衡量。</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本章主要阐述了资金的时间价值和风险价值观念。在教学过程中除了课堂讲授外，</w:t>
      </w:r>
      <w:r>
        <w:rPr>
          <w:rFonts w:hint="eastAsia" w:ascii="宋体"/>
          <w:szCs w:val="21"/>
        </w:rPr>
        <w:t>应结合练习和课内实践加深学生对相关知识点的理解和掌握。</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重点：资金时间价值的计算，风险的衡量。</w:t>
      </w:r>
    </w:p>
    <w:p>
      <w:pPr>
        <w:spacing w:line="400" w:lineRule="exact"/>
        <w:ind w:firstLine="420" w:firstLineChars="200"/>
        <w:rPr>
          <w:rFonts w:ascii="宋体"/>
          <w:szCs w:val="21"/>
        </w:rPr>
      </w:pPr>
      <w:r>
        <w:rPr>
          <w:rFonts w:hint="eastAsia" w:ascii="宋体" w:hAnsi="宋体"/>
          <w:szCs w:val="21"/>
        </w:rPr>
        <w:t>难点：年金的计算，风险报酬的计算。</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资金的时间价值</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资金的时间价值：资金的时间价值是指一定量的资金经过一段时间的再投资所增加的价值。</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资金时间价值的计算：（</w:t>
      </w:r>
      <w:r>
        <w:rPr>
          <w:rFonts w:ascii="宋体" w:hAnsi="宋体"/>
          <w:szCs w:val="21"/>
        </w:rPr>
        <w:t>1</w:t>
      </w:r>
      <w:r>
        <w:rPr>
          <w:rFonts w:hint="eastAsia" w:ascii="宋体" w:hAnsi="宋体"/>
          <w:szCs w:val="21"/>
        </w:rPr>
        <w:t>）终值与现值，（</w:t>
      </w:r>
      <w:r>
        <w:rPr>
          <w:rFonts w:ascii="宋体" w:hAnsi="宋体"/>
          <w:szCs w:val="21"/>
        </w:rPr>
        <w:t>2</w:t>
      </w:r>
      <w:r>
        <w:rPr>
          <w:rFonts w:hint="eastAsia" w:ascii="宋体" w:hAnsi="宋体"/>
          <w:szCs w:val="21"/>
        </w:rPr>
        <w:t>）单利终值和单利现值的计算，（</w:t>
      </w:r>
      <w:r>
        <w:rPr>
          <w:rFonts w:ascii="宋体" w:hAnsi="宋体"/>
          <w:szCs w:val="21"/>
        </w:rPr>
        <w:t>3</w:t>
      </w:r>
      <w:r>
        <w:rPr>
          <w:rFonts w:hint="eastAsia" w:ascii="宋体" w:hAnsi="宋体"/>
          <w:szCs w:val="21"/>
        </w:rPr>
        <w:t>）复利终值和复利现值的计算，（</w:t>
      </w:r>
      <w:r>
        <w:rPr>
          <w:rFonts w:ascii="宋体" w:hAnsi="宋体"/>
          <w:szCs w:val="21"/>
        </w:rPr>
        <w:t>4</w:t>
      </w:r>
      <w:r>
        <w:rPr>
          <w:rFonts w:hint="eastAsia" w:ascii="宋体" w:hAnsi="宋体"/>
          <w:szCs w:val="21"/>
        </w:rPr>
        <w:t>）年金的计算。</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风险价值观念</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风险的概念及其分类：（</w:t>
      </w:r>
      <w:r>
        <w:rPr>
          <w:rFonts w:ascii="宋体" w:hAnsi="宋体"/>
          <w:szCs w:val="21"/>
        </w:rPr>
        <w:t>1</w:t>
      </w:r>
      <w:r>
        <w:rPr>
          <w:rFonts w:hint="eastAsia" w:ascii="宋体" w:hAnsi="宋体"/>
          <w:szCs w:val="21"/>
        </w:rPr>
        <w:t>）风险的概念：风险一般是指某一行动的结果具有多样性。（</w:t>
      </w:r>
      <w:r>
        <w:rPr>
          <w:rFonts w:ascii="宋体" w:hAnsi="宋体"/>
          <w:szCs w:val="21"/>
        </w:rPr>
        <w:t>2</w:t>
      </w:r>
      <w:r>
        <w:rPr>
          <w:rFonts w:hint="eastAsia" w:ascii="宋体" w:hAnsi="宋体"/>
          <w:szCs w:val="21"/>
        </w:rPr>
        <w:t>）风险的分类：不可分散风险和可分散风险，经营风险和财务风险。</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风险的衡量：（</w:t>
      </w:r>
      <w:r>
        <w:rPr>
          <w:rFonts w:ascii="宋体" w:hAnsi="宋体"/>
          <w:szCs w:val="21"/>
        </w:rPr>
        <w:t>1</w:t>
      </w:r>
      <w:r>
        <w:rPr>
          <w:rFonts w:hint="eastAsia" w:ascii="宋体" w:hAnsi="宋体"/>
          <w:szCs w:val="21"/>
        </w:rPr>
        <w:t>）概率，（</w:t>
      </w:r>
      <w:r>
        <w:rPr>
          <w:rFonts w:ascii="宋体" w:hAnsi="宋体"/>
          <w:szCs w:val="21"/>
        </w:rPr>
        <w:t>2</w:t>
      </w:r>
      <w:r>
        <w:rPr>
          <w:rFonts w:hint="eastAsia" w:ascii="宋体" w:hAnsi="宋体"/>
          <w:szCs w:val="21"/>
        </w:rPr>
        <w:t>）期望值，（</w:t>
      </w:r>
      <w:r>
        <w:rPr>
          <w:rFonts w:ascii="宋体" w:hAnsi="宋体"/>
          <w:szCs w:val="21"/>
        </w:rPr>
        <w:t>3</w:t>
      </w:r>
      <w:r>
        <w:rPr>
          <w:rFonts w:hint="eastAsia" w:ascii="宋体" w:hAnsi="宋体"/>
          <w:szCs w:val="21"/>
        </w:rPr>
        <w:t>）标准离差，（</w:t>
      </w:r>
      <w:r>
        <w:rPr>
          <w:rFonts w:ascii="宋体" w:hAnsi="宋体"/>
          <w:szCs w:val="21"/>
        </w:rPr>
        <w:t>4</w:t>
      </w:r>
      <w:r>
        <w:rPr>
          <w:rFonts w:hint="eastAsia" w:ascii="宋体" w:hAnsi="宋体"/>
          <w:szCs w:val="21"/>
        </w:rPr>
        <w:t>）标准离差率。</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风险报酬的计算：（</w:t>
      </w:r>
      <w:r>
        <w:rPr>
          <w:rFonts w:ascii="宋体" w:hAnsi="宋体"/>
          <w:szCs w:val="21"/>
        </w:rPr>
        <w:t>1</w:t>
      </w:r>
      <w:r>
        <w:rPr>
          <w:rFonts w:hint="eastAsia" w:ascii="宋体" w:hAnsi="宋体"/>
          <w:szCs w:val="21"/>
        </w:rPr>
        <w:t>）风险报酬的概念：是指投资者由于冒风险进行投资而获得的超过资金时间价值的额外收益，可以用风险报酬额或风险报酬率来反映。（</w:t>
      </w:r>
      <w:r>
        <w:rPr>
          <w:rFonts w:ascii="宋体" w:hAnsi="宋体"/>
          <w:szCs w:val="21"/>
        </w:rPr>
        <w:t>2</w:t>
      </w:r>
      <w:r>
        <w:rPr>
          <w:rFonts w:hint="eastAsia" w:ascii="宋体" w:hAnsi="宋体"/>
          <w:szCs w:val="21"/>
        </w:rPr>
        <w:t>）风险报酬的计算。</w:t>
      </w:r>
    </w:p>
    <w:p>
      <w:pPr>
        <w:spacing w:line="400" w:lineRule="exact"/>
        <w:ind w:firstLine="420" w:firstLineChars="200"/>
        <w:rPr>
          <w:rFonts w:ascii="宋体"/>
          <w:szCs w:val="21"/>
        </w:rPr>
      </w:pPr>
    </w:p>
    <w:p>
      <w:pPr>
        <w:spacing w:line="400" w:lineRule="exact"/>
        <w:ind w:firstLine="420" w:firstLineChars="200"/>
        <w:jc w:val="center"/>
        <w:rPr>
          <w:rFonts w:ascii="宋体"/>
          <w:szCs w:val="21"/>
        </w:rPr>
      </w:pPr>
      <w:r>
        <w:rPr>
          <w:rFonts w:hint="eastAsia" w:ascii="宋体" w:hAnsi="宋体"/>
          <w:szCs w:val="21"/>
        </w:rPr>
        <w:t>第三章</w:t>
      </w:r>
      <w:r>
        <w:rPr>
          <w:rFonts w:hint="eastAsia" w:ascii="宋体" w:hAnsi="宋体"/>
          <w:szCs w:val="21"/>
          <w:lang w:val="en-US" w:eastAsia="zh-CN"/>
        </w:rPr>
        <w:t xml:space="preserve"> </w:t>
      </w:r>
      <w:r>
        <w:rPr>
          <w:rFonts w:hint="eastAsia" w:ascii="宋体" w:hAnsi="宋体"/>
          <w:szCs w:val="21"/>
        </w:rPr>
        <w:t>筹资管理</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通过本章的学习，要使学生了解企业筹资的动机、企业筹资的分类、企业筹资的基本原则、企业筹资的渠道与方式；掌握资金需求量的预测方法。</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本章主要阐述企业筹资的基本理论。在教学过程中课堂讲授应配合适当的单位例题进行讲解，同时通过案例讨论，使学生更好地掌握各种筹资方法的应用。</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重点：筹集资金的渠道和方式，资金需求量的预测。</w:t>
      </w:r>
    </w:p>
    <w:p>
      <w:pPr>
        <w:spacing w:line="400" w:lineRule="exact"/>
        <w:ind w:firstLine="420" w:firstLineChars="200"/>
        <w:rPr>
          <w:rFonts w:ascii="宋体"/>
          <w:szCs w:val="21"/>
        </w:rPr>
      </w:pPr>
      <w:r>
        <w:rPr>
          <w:rFonts w:hint="eastAsia" w:ascii="宋体" w:hAnsi="宋体"/>
          <w:szCs w:val="21"/>
        </w:rPr>
        <w:t>难点：资金需求量的预测方法，实际利率的计算，租金的确定方法。</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筹集资金概述</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筹集资金的概念和意义：筹集资金是指企业根据生产经营计划、对外投资方案以及结构调整安排等，经过科学的预测和决策，通过一定的渠道，利用适当的方式，从企业外部或内部获取所需资金的理财行为。</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筹集资金的动机：（</w:t>
      </w:r>
      <w:r>
        <w:rPr>
          <w:rFonts w:ascii="宋体" w:hAnsi="宋体"/>
          <w:szCs w:val="21"/>
        </w:rPr>
        <w:t>1</w:t>
      </w:r>
      <w:r>
        <w:rPr>
          <w:rFonts w:hint="eastAsia" w:ascii="宋体" w:hAnsi="宋体"/>
          <w:szCs w:val="21"/>
        </w:rPr>
        <w:t>）新建筹资动机，（</w:t>
      </w:r>
      <w:r>
        <w:rPr>
          <w:rFonts w:ascii="宋体" w:hAnsi="宋体"/>
          <w:szCs w:val="21"/>
        </w:rPr>
        <w:t>2</w:t>
      </w:r>
      <w:r>
        <w:rPr>
          <w:rFonts w:hint="eastAsia" w:ascii="宋体" w:hAnsi="宋体"/>
          <w:szCs w:val="21"/>
        </w:rPr>
        <w:t>）扩张筹资动机，（</w:t>
      </w:r>
      <w:r>
        <w:rPr>
          <w:rFonts w:ascii="宋体" w:hAnsi="宋体"/>
          <w:szCs w:val="21"/>
        </w:rPr>
        <w:t>3</w:t>
      </w:r>
      <w:r>
        <w:rPr>
          <w:rFonts w:hint="eastAsia" w:ascii="宋体" w:hAnsi="宋体"/>
          <w:szCs w:val="21"/>
        </w:rPr>
        <w:t>）调整筹资动机，（</w:t>
      </w:r>
      <w:r>
        <w:rPr>
          <w:rFonts w:ascii="宋体" w:hAnsi="宋体"/>
          <w:szCs w:val="21"/>
        </w:rPr>
        <w:t>4</w:t>
      </w:r>
      <w:r>
        <w:rPr>
          <w:rFonts w:hint="eastAsia" w:ascii="宋体" w:hAnsi="宋体"/>
          <w:szCs w:val="21"/>
        </w:rPr>
        <w:t>）双重筹资动机。</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筹集资金的需求</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筹集资金的渠道和方式：（</w:t>
      </w:r>
      <w:r>
        <w:rPr>
          <w:rFonts w:ascii="宋体" w:hAnsi="宋体"/>
          <w:szCs w:val="21"/>
        </w:rPr>
        <w:t>1</w:t>
      </w:r>
      <w:r>
        <w:rPr>
          <w:rFonts w:hint="eastAsia" w:ascii="宋体" w:hAnsi="宋体"/>
          <w:szCs w:val="21"/>
        </w:rPr>
        <w:t>）筹资渠道：国家财政资金、金融机构资金、社会闲散资金、其他单位资金、企业提留资金、境外资金。（</w:t>
      </w:r>
      <w:r>
        <w:rPr>
          <w:rFonts w:ascii="宋体" w:hAnsi="宋体"/>
          <w:szCs w:val="21"/>
        </w:rPr>
        <w:t>2</w:t>
      </w:r>
      <w:r>
        <w:rPr>
          <w:rFonts w:hint="eastAsia" w:ascii="宋体" w:hAnsi="宋体"/>
          <w:szCs w:val="21"/>
        </w:rPr>
        <w:t>）筹资方式：吸收直接投资、发行股票、企业内部积累、银行借款、发行债券、融资租赁、商业信用。</w:t>
      </w:r>
    </w:p>
    <w:p>
      <w:pPr>
        <w:spacing w:line="400" w:lineRule="exact"/>
        <w:ind w:firstLine="420" w:firstLineChars="200"/>
        <w:rPr>
          <w:rFonts w:ascii="宋体"/>
          <w:szCs w:val="21"/>
        </w:rPr>
      </w:pPr>
      <w:r>
        <w:rPr>
          <w:rFonts w:ascii="宋体" w:hAnsi="宋体"/>
          <w:szCs w:val="21"/>
        </w:rPr>
        <w:t>5.</w:t>
      </w:r>
      <w:r>
        <w:rPr>
          <w:rFonts w:hint="eastAsia" w:ascii="宋体" w:hAnsi="宋体"/>
          <w:szCs w:val="21"/>
        </w:rPr>
        <w:t>企业筹资的分类：（</w:t>
      </w:r>
      <w:r>
        <w:rPr>
          <w:rFonts w:ascii="宋体" w:hAnsi="宋体"/>
          <w:szCs w:val="21"/>
        </w:rPr>
        <w:t>1</w:t>
      </w:r>
      <w:r>
        <w:rPr>
          <w:rFonts w:hint="eastAsia" w:ascii="宋体" w:hAnsi="宋体"/>
          <w:szCs w:val="21"/>
        </w:rPr>
        <w:t>）按资金使用期限的长短，分为短期资金与长期资金，（</w:t>
      </w:r>
      <w:r>
        <w:rPr>
          <w:rFonts w:ascii="宋体" w:hAnsi="宋体"/>
          <w:szCs w:val="21"/>
        </w:rPr>
        <w:t>2</w:t>
      </w:r>
      <w:r>
        <w:rPr>
          <w:rFonts w:hint="eastAsia" w:ascii="宋体" w:hAnsi="宋体"/>
          <w:szCs w:val="21"/>
        </w:rPr>
        <w:t>）按资金的来源渠道，分为权益资金和负债资金。</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资金需求量的预测</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资金需求量预测的基本依据：（</w:t>
      </w:r>
      <w:r>
        <w:rPr>
          <w:rFonts w:ascii="宋体" w:hAnsi="宋体"/>
          <w:szCs w:val="21"/>
        </w:rPr>
        <w:t>1</w:t>
      </w:r>
      <w:r>
        <w:rPr>
          <w:rFonts w:hint="eastAsia" w:ascii="宋体" w:hAnsi="宋体"/>
          <w:szCs w:val="21"/>
        </w:rPr>
        <w:t>）法律依据，（</w:t>
      </w:r>
      <w:r>
        <w:rPr>
          <w:rFonts w:ascii="宋体" w:hAnsi="宋体"/>
          <w:szCs w:val="21"/>
        </w:rPr>
        <w:t>2</w:t>
      </w:r>
      <w:r>
        <w:rPr>
          <w:rFonts w:hint="eastAsia" w:ascii="宋体" w:hAnsi="宋体"/>
          <w:szCs w:val="21"/>
        </w:rPr>
        <w:t>）企业经营规模依据，（</w:t>
      </w:r>
      <w:r>
        <w:rPr>
          <w:rFonts w:ascii="宋体" w:hAnsi="宋体"/>
          <w:szCs w:val="21"/>
        </w:rPr>
        <w:t>3</w:t>
      </w:r>
      <w:r>
        <w:rPr>
          <w:rFonts w:hint="eastAsia" w:ascii="宋体" w:hAnsi="宋体"/>
          <w:szCs w:val="21"/>
        </w:rPr>
        <w:t>）影响企业筹资数量预测的其他因素。</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资金需求量的预测方法：（</w:t>
      </w:r>
      <w:r>
        <w:rPr>
          <w:rFonts w:ascii="宋体" w:hAnsi="宋体"/>
          <w:szCs w:val="21"/>
        </w:rPr>
        <w:t>1</w:t>
      </w:r>
      <w:r>
        <w:rPr>
          <w:rFonts w:hint="eastAsia" w:ascii="宋体" w:hAnsi="宋体"/>
          <w:szCs w:val="21"/>
        </w:rPr>
        <w:t>）因素分析法；（</w:t>
      </w:r>
      <w:r>
        <w:rPr>
          <w:rFonts w:ascii="宋体" w:hAnsi="宋体"/>
          <w:szCs w:val="21"/>
        </w:rPr>
        <w:t>2</w:t>
      </w:r>
      <w:r>
        <w:rPr>
          <w:rFonts w:hint="eastAsia" w:ascii="宋体" w:hAnsi="宋体"/>
          <w:szCs w:val="21"/>
        </w:rPr>
        <w:t>）销售百分比法，（</w:t>
      </w:r>
      <w:r>
        <w:rPr>
          <w:rFonts w:ascii="宋体" w:hAnsi="宋体"/>
          <w:szCs w:val="21"/>
        </w:rPr>
        <w:t>3</w:t>
      </w:r>
      <w:r>
        <w:rPr>
          <w:rFonts w:hint="eastAsia" w:ascii="宋体" w:hAnsi="宋体"/>
          <w:szCs w:val="21"/>
        </w:rPr>
        <w:t>）线性回归分析法。</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权益资本的筹集</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吸收直接投资：（</w:t>
      </w:r>
      <w:r>
        <w:rPr>
          <w:rFonts w:ascii="宋体" w:hAnsi="宋体"/>
          <w:szCs w:val="21"/>
        </w:rPr>
        <w:t>1</w:t>
      </w:r>
      <w:r>
        <w:rPr>
          <w:rFonts w:hint="eastAsia" w:ascii="宋体" w:hAnsi="宋体"/>
          <w:szCs w:val="21"/>
        </w:rPr>
        <w:t>）吸收直接投资的种类，（</w:t>
      </w:r>
      <w:r>
        <w:rPr>
          <w:rFonts w:ascii="宋体" w:hAnsi="宋体"/>
          <w:szCs w:val="21"/>
        </w:rPr>
        <w:t>2</w:t>
      </w:r>
      <w:r>
        <w:rPr>
          <w:rFonts w:hint="eastAsia" w:ascii="宋体" w:hAnsi="宋体"/>
          <w:szCs w:val="21"/>
        </w:rPr>
        <w:t>）吸收直接投资中的出资方式，（</w:t>
      </w:r>
      <w:r>
        <w:rPr>
          <w:rFonts w:ascii="宋体" w:hAnsi="宋体"/>
          <w:szCs w:val="21"/>
        </w:rPr>
        <w:t>3</w:t>
      </w:r>
      <w:r>
        <w:rPr>
          <w:rFonts w:hint="eastAsia" w:ascii="宋体" w:hAnsi="宋体"/>
          <w:szCs w:val="21"/>
        </w:rPr>
        <w:t>）吸收直接投资的程序，（</w:t>
      </w:r>
      <w:r>
        <w:rPr>
          <w:rFonts w:ascii="宋体" w:hAnsi="宋体"/>
          <w:szCs w:val="21"/>
        </w:rPr>
        <w:t>4</w:t>
      </w:r>
      <w:r>
        <w:rPr>
          <w:rFonts w:hint="eastAsia" w:ascii="宋体" w:hAnsi="宋体"/>
          <w:szCs w:val="21"/>
        </w:rPr>
        <w:t>）筹集非现金投资的估价，（</w:t>
      </w:r>
      <w:r>
        <w:rPr>
          <w:rFonts w:ascii="宋体" w:hAnsi="宋体"/>
          <w:szCs w:val="21"/>
        </w:rPr>
        <w:t>5</w:t>
      </w:r>
      <w:r>
        <w:rPr>
          <w:rFonts w:hint="eastAsia" w:ascii="宋体" w:hAnsi="宋体"/>
          <w:szCs w:val="21"/>
        </w:rPr>
        <w:t>）吸收直接投资的优缺点。</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发行股票：（</w:t>
      </w:r>
      <w:r>
        <w:rPr>
          <w:rFonts w:ascii="宋体" w:hAnsi="宋体"/>
          <w:szCs w:val="21"/>
        </w:rPr>
        <w:t>1</w:t>
      </w:r>
      <w:r>
        <w:rPr>
          <w:rFonts w:hint="eastAsia" w:ascii="宋体" w:hAnsi="宋体"/>
          <w:szCs w:val="21"/>
        </w:rPr>
        <w:t>）股票的种类，（</w:t>
      </w:r>
      <w:r>
        <w:rPr>
          <w:rFonts w:ascii="宋体" w:hAnsi="宋体"/>
          <w:szCs w:val="21"/>
        </w:rPr>
        <w:t>2</w:t>
      </w:r>
      <w:r>
        <w:rPr>
          <w:rFonts w:hint="eastAsia" w:ascii="宋体" w:hAnsi="宋体"/>
          <w:szCs w:val="21"/>
        </w:rPr>
        <w:t>）股票的发行，（</w:t>
      </w:r>
      <w:r>
        <w:rPr>
          <w:rFonts w:ascii="宋体" w:hAnsi="宋体"/>
          <w:szCs w:val="21"/>
        </w:rPr>
        <w:t>3</w:t>
      </w:r>
      <w:r>
        <w:rPr>
          <w:rFonts w:hint="eastAsia" w:ascii="宋体" w:hAnsi="宋体"/>
          <w:szCs w:val="21"/>
        </w:rPr>
        <w:t>）股票上市，（</w:t>
      </w:r>
      <w:r>
        <w:rPr>
          <w:rFonts w:ascii="宋体" w:hAnsi="宋体"/>
          <w:szCs w:val="21"/>
        </w:rPr>
        <w:t>4</w:t>
      </w:r>
      <w:r>
        <w:rPr>
          <w:rFonts w:hint="eastAsia" w:ascii="宋体" w:hAnsi="宋体"/>
          <w:szCs w:val="21"/>
        </w:rPr>
        <w:t>）股票筹资的优缺点。</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企业内部积累：主要是指对企业税后利润进行分配所形成的公积金。</w:t>
      </w:r>
    </w:p>
    <w:p>
      <w:pPr>
        <w:spacing w:line="400" w:lineRule="exact"/>
        <w:ind w:firstLine="420" w:firstLineChars="200"/>
        <w:jc w:val="center"/>
        <w:rPr>
          <w:rFonts w:ascii="宋体"/>
          <w:szCs w:val="21"/>
        </w:rPr>
      </w:pPr>
      <w:r>
        <w:rPr>
          <w:rFonts w:hint="eastAsia" w:ascii="宋体" w:hAnsi="宋体"/>
          <w:szCs w:val="21"/>
        </w:rPr>
        <w:t>第四节</w:t>
      </w:r>
      <w:r>
        <w:rPr>
          <w:rFonts w:hint="eastAsia" w:ascii="宋体" w:hAnsi="宋体"/>
          <w:szCs w:val="21"/>
          <w:lang w:val="en-US" w:eastAsia="zh-CN"/>
        </w:rPr>
        <w:t xml:space="preserve"> </w:t>
      </w:r>
      <w:r>
        <w:rPr>
          <w:rFonts w:hint="eastAsia" w:ascii="宋体" w:hAnsi="宋体"/>
          <w:szCs w:val="21"/>
        </w:rPr>
        <w:t>负债资金的筹集</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银行借款：（</w:t>
      </w:r>
      <w:r>
        <w:rPr>
          <w:rFonts w:ascii="宋体" w:hAnsi="宋体"/>
          <w:szCs w:val="21"/>
        </w:rPr>
        <w:t>1</w:t>
      </w:r>
      <w:r>
        <w:rPr>
          <w:rFonts w:hint="eastAsia" w:ascii="宋体" w:hAnsi="宋体"/>
          <w:szCs w:val="21"/>
        </w:rPr>
        <w:t>）银行借款的种类，（</w:t>
      </w:r>
      <w:r>
        <w:rPr>
          <w:rFonts w:ascii="宋体" w:hAnsi="宋体"/>
          <w:szCs w:val="21"/>
        </w:rPr>
        <w:t>2</w:t>
      </w:r>
      <w:r>
        <w:rPr>
          <w:rFonts w:hint="eastAsia" w:ascii="宋体" w:hAnsi="宋体"/>
          <w:szCs w:val="21"/>
        </w:rPr>
        <w:t>）办理借款的程序，（</w:t>
      </w:r>
      <w:r>
        <w:rPr>
          <w:rFonts w:ascii="宋体" w:hAnsi="宋体"/>
          <w:szCs w:val="21"/>
        </w:rPr>
        <w:t>3</w:t>
      </w:r>
      <w:r>
        <w:rPr>
          <w:rFonts w:hint="eastAsia" w:ascii="宋体" w:hAnsi="宋体"/>
          <w:szCs w:val="21"/>
        </w:rPr>
        <w:t>）借款的信用条件和实际利率，（</w:t>
      </w:r>
      <w:r>
        <w:rPr>
          <w:rFonts w:ascii="宋体" w:hAnsi="宋体"/>
          <w:szCs w:val="21"/>
        </w:rPr>
        <w:t>4</w:t>
      </w:r>
      <w:r>
        <w:rPr>
          <w:rFonts w:hint="eastAsia" w:ascii="宋体" w:hAnsi="宋体"/>
          <w:szCs w:val="21"/>
        </w:rPr>
        <w:t>）银行借款筹资的优缺点。</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发行企业债券：（</w:t>
      </w:r>
      <w:r>
        <w:rPr>
          <w:rFonts w:ascii="宋体" w:hAnsi="宋体"/>
          <w:szCs w:val="21"/>
        </w:rPr>
        <w:t>1</w:t>
      </w:r>
      <w:r>
        <w:rPr>
          <w:rFonts w:hint="eastAsia" w:ascii="宋体" w:hAnsi="宋体"/>
          <w:szCs w:val="21"/>
        </w:rPr>
        <w:t>）债券的种类，（</w:t>
      </w:r>
      <w:r>
        <w:rPr>
          <w:rFonts w:ascii="宋体" w:hAnsi="宋体"/>
          <w:szCs w:val="21"/>
        </w:rPr>
        <w:t>2</w:t>
      </w:r>
      <w:r>
        <w:rPr>
          <w:rFonts w:hint="eastAsia" w:ascii="宋体" w:hAnsi="宋体"/>
          <w:szCs w:val="21"/>
        </w:rPr>
        <w:t>）债券发行的资格和条件，（</w:t>
      </w:r>
      <w:r>
        <w:rPr>
          <w:rFonts w:ascii="宋体" w:hAnsi="宋体"/>
          <w:szCs w:val="21"/>
        </w:rPr>
        <w:t>3</w:t>
      </w:r>
      <w:r>
        <w:rPr>
          <w:rFonts w:hint="eastAsia" w:ascii="宋体" w:hAnsi="宋体"/>
          <w:szCs w:val="21"/>
        </w:rPr>
        <w:t>）债券发行的程序，（</w:t>
      </w:r>
      <w:r>
        <w:rPr>
          <w:rFonts w:ascii="宋体" w:hAnsi="宋体"/>
          <w:szCs w:val="21"/>
        </w:rPr>
        <w:t>4</w:t>
      </w:r>
      <w:r>
        <w:rPr>
          <w:rFonts w:hint="eastAsia" w:ascii="宋体" w:hAnsi="宋体"/>
          <w:szCs w:val="21"/>
        </w:rPr>
        <w:t>）债券发行价格的确定，（</w:t>
      </w:r>
      <w:r>
        <w:rPr>
          <w:rFonts w:ascii="宋体" w:hAnsi="宋体"/>
          <w:szCs w:val="21"/>
        </w:rPr>
        <w:t>5</w:t>
      </w:r>
      <w:r>
        <w:rPr>
          <w:rFonts w:hint="eastAsia" w:ascii="宋体" w:hAnsi="宋体"/>
          <w:szCs w:val="21"/>
        </w:rPr>
        <w:t>）债券筹资的优缺点。</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融资租赁：（</w:t>
      </w:r>
      <w:r>
        <w:rPr>
          <w:rFonts w:ascii="宋体" w:hAnsi="宋体"/>
          <w:szCs w:val="21"/>
        </w:rPr>
        <w:t>1</w:t>
      </w:r>
      <w:r>
        <w:rPr>
          <w:rFonts w:hint="eastAsia" w:ascii="宋体" w:hAnsi="宋体"/>
          <w:szCs w:val="21"/>
        </w:rPr>
        <w:t>）经营租赁和融资租赁，（</w:t>
      </w:r>
      <w:r>
        <w:rPr>
          <w:rFonts w:ascii="宋体" w:hAnsi="宋体"/>
          <w:szCs w:val="21"/>
        </w:rPr>
        <w:t>2</w:t>
      </w:r>
      <w:r>
        <w:rPr>
          <w:rFonts w:hint="eastAsia" w:ascii="宋体" w:hAnsi="宋体"/>
          <w:szCs w:val="21"/>
        </w:rPr>
        <w:t>）融资租赁的程序，（</w:t>
      </w:r>
      <w:r>
        <w:rPr>
          <w:rFonts w:ascii="宋体" w:hAnsi="宋体"/>
          <w:szCs w:val="21"/>
        </w:rPr>
        <w:t>3</w:t>
      </w:r>
      <w:r>
        <w:rPr>
          <w:rFonts w:hint="eastAsia" w:ascii="宋体" w:hAnsi="宋体"/>
          <w:szCs w:val="21"/>
        </w:rPr>
        <w:t>）租金的确定，（</w:t>
      </w:r>
      <w:r>
        <w:rPr>
          <w:rFonts w:ascii="宋体" w:hAnsi="宋体"/>
          <w:szCs w:val="21"/>
        </w:rPr>
        <w:t>4</w:t>
      </w:r>
      <w:r>
        <w:rPr>
          <w:rFonts w:hint="eastAsia" w:ascii="宋体" w:hAnsi="宋体"/>
          <w:szCs w:val="21"/>
        </w:rPr>
        <w:t>）租赁筹资的优缺点。</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商业信用：（</w:t>
      </w:r>
      <w:r>
        <w:rPr>
          <w:rFonts w:ascii="宋体" w:hAnsi="宋体"/>
          <w:szCs w:val="21"/>
        </w:rPr>
        <w:t>1</w:t>
      </w:r>
      <w:r>
        <w:rPr>
          <w:rFonts w:hint="eastAsia" w:ascii="宋体" w:hAnsi="宋体"/>
          <w:szCs w:val="21"/>
        </w:rPr>
        <w:t>）应付账款，（</w:t>
      </w:r>
      <w:r>
        <w:rPr>
          <w:rFonts w:ascii="宋体" w:hAnsi="宋体"/>
          <w:szCs w:val="21"/>
        </w:rPr>
        <w:t>2</w:t>
      </w:r>
      <w:r>
        <w:rPr>
          <w:rFonts w:hint="eastAsia" w:ascii="宋体" w:hAnsi="宋体"/>
          <w:szCs w:val="21"/>
        </w:rPr>
        <w:t>）商业汇票，（</w:t>
      </w:r>
      <w:r>
        <w:rPr>
          <w:rFonts w:ascii="宋体" w:hAnsi="宋体"/>
          <w:szCs w:val="21"/>
        </w:rPr>
        <w:t>3</w:t>
      </w:r>
      <w:r>
        <w:rPr>
          <w:rFonts w:hint="eastAsia" w:ascii="宋体" w:hAnsi="宋体"/>
          <w:szCs w:val="21"/>
        </w:rPr>
        <w:t>）票据贴现，（</w:t>
      </w:r>
      <w:r>
        <w:rPr>
          <w:rFonts w:ascii="宋体" w:hAnsi="宋体"/>
          <w:szCs w:val="21"/>
        </w:rPr>
        <w:t>4</w:t>
      </w:r>
      <w:r>
        <w:rPr>
          <w:rFonts w:hint="eastAsia" w:ascii="宋体" w:hAnsi="宋体"/>
          <w:szCs w:val="21"/>
        </w:rPr>
        <w:t>）预收货款，（</w:t>
      </w:r>
      <w:r>
        <w:rPr>
          <w:rFonts w:ascii="宋体" w:hAnsi="宋体"/>
          <w:szCs w:val="21"/>
        </w:rPr>
        <w:t>5</w:t>
      </w:r>
      <w:r>
        <w:rPr>
          <w:rFonts w:hint="eastAsia" w:ascii="宋体" w:hAnsi="宋体"/>
          <w:szCs w:val="21"/>
        </w:rPr>
        <w:t>）商业信用的优缺点。</w:t>
      </w:r>
    </w:p>
    <w:p>
      <w:pPr>
        <w:spacing w:line="400" w:lineRule="exact"/>
        <w:ind w:firstLine="420" w:firstLineChars="200"/>
        <w:rPr>
          <w:rFonts w:ascii="宋体"/>
          <w:szCs w:val="21"/>
        </w:rPr>
      </w:pPr>
    </w:p>
    <w:p>
      <w:pPr>
        <w:spacing w:line="400" w:lineRule="exact"/>
        <w:ind w:firstLine="420" w:firstLineChars="200"/>
        <w:jc w:val="center"/>
        <w:rPr>
          <w:rFonts w:ascii="宋体"/>
          <w:szCs w:val="21"/>
        </w:rPr>
      </w:pPr>
      <w:r>
        <w:rPr>
          <w:rFonts w:hint="eastAsia" w:ascii="宋体" w:hAnsi="宋体"/>
          <w:szCs w:val="21"/>
        </w:rPr>
        <w:t>第四章</w:t>
      </w:r>
      <w:r>
        <w:rPr>
          <w:rFonts w:hint="eastAsia" w:ascii="宋体" w:hAnsi="宋体"/>
          <w:szCs w:val="21"/>
          <w:lang w:val="en-US" w:eastAsia="zh-CN"/>
        </w:rPr>
        <w:t xml:space="preserve"> </w:t>
      </w:r>
      <w:r>
        <w:rPr>
          <w:rFonts w:hint="eastAsia" w:ascii="宋体" w:hAnsi="宋体"/>
          <w:szCs w:val="21"/>
        </w:rPr>
        <w:t>资本成本和资本结构</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通过本章的学习，要求了解资金成本的概念及其作用；掌握个别资金成本、综合资金成本和边际资金成本的计算方法；理解经营杠杆、财务杠杆和综合杠杆的含义；掌握最佳资本结构决策的方法。</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本章主要阐述资金成本和资本结构的相关知识。</w:t>
      </w:r>
      <w:r>
        <w:rPr>
          <w:rFonts w:hint="eastAsia" w:ascii="宋体"/>
          <w:szCs w:val="21"/>
        </w:rPr>
        <w:t>在教学过程中课堂讲授应配合适当的单位例题进行讲解，同时通过课内实践，使学生更好地掌握各种资金成本的计算。</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重点：资金成本的概念，个别资金成本、综合资金成本、边际资金成本的计算，杠杆系数的计算，最佳资本结构的确定方法。</w:t>
      </w:r>
    </w:p>
    <w:p>
      <w:pPr>
        <w:spacing w:line="400" w:lineRule="exact"/>
        <w:ind w:firstLine="420" w:firstLineChars="200"/>
        <w:rPr>
          <w:rFonts w:ascii="宋体"/>
          <w:szCs w:val="21"/>
        </w:rPr>
      </w:pPr>
      <w:r>
        <w:rPr>
          <w:rFonts w:hint="eastAsia" w:ascii="宋体" w:hAnsi="宋体"/>
          <w:szCs w:val="21"/>
        </w:rPr>
        <w:t>难点：资金成本的计算，每股盈余分析法，比较资金成本法，公司价值比较法。</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资本成本</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资本成本的概念和作用：（</w:t>
      </w:r>
      <w:r>
        <w:rPr>
          <w:rFonts w:ascii="宋体" w:hAnsi="宋体"/>
          <w:szCs w:val="21"/>
        </w:rPr>
        <w:t>1</w:t>
      </w:r>
      <w:r>
        <w:rPr>
          <w:rFonts w:hint="eastAsia" w:ascii="宋体" w:hAnsi="宋体"/>
          <w:szCs w:val="21"/>
        </w:rPr>
        <w:t>）资本成本的概念：资金成本是指企业为筹集和使用资金而付出的代价。（</w:t>
      </w:r>
      <w:r>
        <w:rPr>
          <w:rFonts w:ascii="宋体" w:hAnsi="宋体"/>
          <w:szCs w:val="21"/>
        </w:rPr>
        <w:t>2</w:t>
      </w:r>
      <w:r>
        <w:rPr>
          <w:rFonts w:hint="eastAsia" w:ascii="宋体" w:hAnsi="宋体"/>
          <w:szCs w:val="21"/>
        </w:rPr>
        <w:t>）决定资金成本高低的因素，（</w:t>
      </w:r>
      <w:r>
        <w:rPr>
          <w:rFonts w:ascii="宋体" w:hAnsi="宋体"/>
          <w:szCs w:val="21"/>
        </w:rPr>
        <w:t>3</w:t>
      </w:r>
      <w:r>
        <w:rPr>
          <w:rFonts w:hint="eastAsia" w:ascii="宋体" w:hAnsi="宋体"/>
          <w:szCs w:val="21"/>
        </w:rPr>
        <w:t>）资金成本的作用。</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个别资金成本：（</w:t>
      </w:r>
      <w:r>
        <w:rPr>
          <w:rFonts w:ascii="宋体" w:hAnsi="宋体"/>
          <w:szCs w:val="21"/>
        </w:rPr>
        <w:t>1</w:t>
      </w:r>
      <w:r>
        <w:rPr>
          <w:rFonts w:hint="eastAsia" w:ascii="宋体" w:hAnsi="宋体"/>
          <w:szCs w:val="21"/>
        </w:rPr>
        <w:t>）债务资金成本：长期银行借款成本，债券成本。（</w:t>
      </w:r>
      <w:r>
        <w:rPr>
          <w:rFonts w:ascii="宋体" w:hAnsi="宋体"/>
          <w:szCs w:val="21"/>
        </w:rPr>
        <w:t>2</w:t>
      </w:r>
      <w:r>
        <w:rPr>
          <w:rFonts w:hint="eastAsia" w:ascii="宋体" w:hAnsi="宋体"/>
          <w:szCs w:val="21"/>
        </w:rPr>
        <w:t>）权益资金成本：优先股成本，普通股成本，留存收益成本。（</w:t>
      </w:r>
      <w:r>
        <w:rPr>
          <w:rFonts w:ascii="宋体" w:hAnsi="宋体"/>
          <w:szCs w:val="21"/>
        </w:rPr>
        <w:t>3</w:t>
      </w:r>
      <w:r>
        <w:rPr>
          <w:rFonts w:hint="eastAsia" w:ascii="宋体" w:hAnsi="宋体"/>
          <w:szCs w:val="21"/>
        </w:rPr>
        <w:t>）综合资金成本，（</w:t>
      </w:r>
      <w:r>
        <w:rPr>
          <w:rFonts w:ascii="宋体" w:hAnsi="宋体"/>
          <w:szCs w:val="21"/>
        </w:rPr>
        <w:t>4</w:t>
      </w:r>
      <w:r>
        <w:rPr>
          <w:rFonts w:hint="eastAsia" w:ascii="宋体" w:hAnsi="宋体"/>
          <w:szCs w:val="21"/>
        </w:rPr>
        <w:t>）边际资金成本。</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杠杆原理</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经营杠杆：（</w:t>
      </w:r>
      <w:r>
        <w:rPr>
          <w:rFonts w:ascii="宋体" w:hAnsi="宋体"/>
          <w:szCs w:val="21"/>
        </w:rPr>
        <w:t>1</w:t>
      </w:r>
      <w:r>
        <w:rPr>
          <w:rFonts w:hint="eastAsia" w:ascii="宋体" w:hAnsi="宋体"/>
          <w:szCs w:val="21"/>
        </w:rPr>
        <w:t>）经营杠杆的作用：经营杠杆又称营业杠杆，是指企业在经营中由于存在固定成本而造成的息税前利润（</w:t>
      </w:r>
      <w:r>
        <w:rPr>
          <w:rFonts w:ascii="宋体" w:hAnsi="宋体"/>
          <w:szCs w:val="21"/>
        </w:rPr>
        <w:t>EBIT</w:t>
      </w:r>
      <w:r>
        <w:rPr>
          <w:rFonts w:hint="eastAsia" w:ascii="宋体" w:hAnsi="宋体"/>
          <w:szCs w:val="21"/>
        </w:rPr>
        <w:t>）变动率大于销量变动率的现象。经营杠杆的作用，既可以给企业带来经营杠杆利益，也会给企业带来经营风险。（</w:t>
      </w:r>
      <w:r>
        <w:rPr>
          <w:rFonts w:ascii="宋体" w:hAnsi="宋体"/>
          <w:szCs w:val="21"/>
        </w:rPr>
        <w:t>2</w:t>
      </w:r>
      <w:r>
        <w:rPr>
          <w:rFonts w:hint="eastAsia" w:ascii="宋体" w:hAnsi="宋体"/>
          <w:szCs w:val="21"/>
        </w:rPr>
        <w:t>）经营杠杆系数：是指息税前利润变动率相当于产销量变动率的倍数。</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财务杠杆：（</w:t>
      </w:r>
      <w:r>
        <w:rPr>
          <w:rFonts w:ascii="宋体" w:hAnsi="宋体"/>
          <w:szCs w:val="21"/>
        </w:rPr>
        <w:t>1</w:t>
      </w:r>
      <w:r>
        <w:rPr>
          <w:rFonts w:hint="eastAsia" w:ascii="宋体" w:hAnsi="宋体"/>
          <w:szCs w:val="21"/>
        </w:rPr>
        <w:t>）财务杠杆的作用：财务杠杆是指由于固定财务费用的存在，使权益资本净利率的变动率大于息税前利润变动率的现象。财务杠杆既可以给企业带来利益，也会给企业带来财务风险。（</w:t>
      </w:r>
      <w:r>
        <w:rPr>
          <w:rFonts w:ascii="宋体" w:hAnsi="宋体"/>
          <w:szCs w:val="21"/>
        </w:rPr>
        <w:t>2</w:t>
      </w:r>
      <w:r>
        <w:rPr>
          <w:rFonts w:hint="eastAsia" w:ascii="宋体" w:hAnsi="宋体"/>
          <w:szCs w:val="21"/>
        </w:rPr>
        <w:t>）财务杠杆系数：是指普通股每股盈余的变动率相当于息税前利润变动率的倍数。</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复合杠杆：（</w:t>
      </w:r>
      <w:r>
        <w:rPr>
          <w:rFonts w:ascii="宋体" w:hAnsi="宋体"/>
          <w:szCs w:val="21"/>
        </w:rPr>
        <w:t>1</w:t>
      </w:r>
      <w:r>
        <w:rPr>
          <w:rFonts w:hint="eastAsia" w:ascii="宋体" w:hAnsi="宋体"/>
          <w:szCs w:val="21"/>
        </w:rPr>
        <w:t>）复合杠杆的作用：由于固定成本和固定财务费用的共同存在而导致的每股盈余变动率大于产销量变动率的杠杆效应，称为复合杠杆。（</w:t>
      </w:r>
      <w:r>
        <w:rPr>
          <w:rFonts w:ascii="宋体" w:hAnsi="宋体"/>
          <w:szCs w:val="21"/>
        </w:rPr>
        <w:t>2</w:t>
      </w:r>
      <w:r>
        <w:rPr>
          <w:rFonts w:hint="eastAsia" w:ascii="宋体" w:hAnsi="宋体"/>
          <w:szCs w:val="21"/>
        </w:rPr>
        <w:t>）复合杠杆系数：是指每股盈余变动率相当于产销量变动率的倍数。</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资本结构</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资本结构原理：（</w:t>
      </w:r>
      <w:r>
        <w:rPr>
          <w:rFonts w:ascii="宋体" w:hAnsi="宋体"/>
          <w:szCs w:val="21"/>
        </w:rPr>
        <w:t>1</w:t>
      </w:r>
      <w:r>
        <w:rPr>
          <w:rFonts w:hint="eastAsia" w:ascii="宋体" w:hAnsi="宋体"/>
          <w:szCs w:val="21"/>
        </w:rPr>
        <w:t>）资本结构的含义：资本结构又称资金结构，是指企业各种资金的构成及其比例关系。（</w:t>
      </w:r>
      <w:r>
        <w:rPr>
          <w:rFonts w:ascii="宋体" w:hAnsi="宋体"/>
          <w:szCs w:val="21"/>
        </w:rPr>
        <w:t>2</w:t>
      </w:r>
      <w:r>
        <w:rPr>
          <w:rFonts w:hint="eastAsia" w:ascii="宋体" w:hAnsi="宋体"/>
          <w:szCs w:val="21"/>
        </w:rPr>
        <w:t>）资本结构的作用，（</w:t>
      </w:r>
      <w:r>
        <w:rPr>
          <w:rFonts w:ascii="宋体" w:hAnsi="宋体"/>
          <w:szCs w:val="21"/>
        </w:rPr>
        <w:t>3</w:t>
      </w:r>
      <w:r>
        <w:rPr>
          <w:rFonts w:hint="eastAsia" w:ascii="宋体" w:hAnsi="宋体"/>
          <w:szCs w:val="21"/>
        </w:rPr>
        <w:t>）影响资本结构的因素，（</w:t>
      </w:r>
      <w:r>
        <w:rPr>
          <w:rFonts w:ascii="宋体" w:hAnsi="宋体"/>
          <w:szCs w:val="21"/>
        </w:rPr>
        <w:t>4</w:t>
      </w:r>
      <w:r>
        <w:rPr>
          <w:rFonts w:hint="eastAsia" w:ascii="宋体" w:hAnsi="宋体"/>
          <w:szCs w:val="21"/>
        </w:rPr>
        <w:t>）资本结构理论：早期资本结构理论、</w:t>
      </w:r>
      <w:r>
        <w:rPr>
          <w:rFonts w:ascii="宋体" w:hAnsi="宋体"/>
          <w:szCs w:val="21"/>
        </w:rPr>
        <w:t>MM</w:t>
      </w:r>
      <w:r>
        <w:rPr>
          <w:rFonts w:hint="eastAsia" w:ascii="宋体" w:hAnsi="宋体"/>
          <w:szCs w:val="21"/>
        </w:rPr>
        <w:t>资本结构理论、新资本结构理论。</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资本结构的管理：企业必须权衡财务风险和资金成本的关系，确定最优的资本结构。确定最佳资本结构的方法：（</w:t>
      </w:r>
      <w:r>
        <w:rPr>
          <w:rFonts w:ascii="宋体" w:hAnsi="宋体"/>
          <w:szCs w:val="21"/>
        </w:rPr>
        <w:t>1</w:t>
      </w:r>
      <w:r>
        <w:rPr>
          <w:rFonts w:hint="eastAsia" w:ascii="宋体" w:hAnsi="宋体"/>
          <w:szCs w:val="21"/>
        </w:rPr>
        <w:t>）每股盈余分析法，（</w:t>
      </w:r>
      <w:r>
        <w:rPr>
          <w:rFonts w:ascii="宋体" w:hAnsi="宋体"/>
          <w:szCs w:val="21"/>
        </w:rPr>
        <w:t>2</w:t>
      </w:r>
      <w:r>
        <w:rPr>
          <w:rFonts w:hint="eastAsia" w:ascii="宋体" w:hAnsi="宋体"/>
          <w:szCs w:val="21"/>
        </w:rPr>
        <w:t>）比较资金成本法，（</w:t>
      </w:r>
      <w:r>
        <w:rPr>
          <w:rFonts w:ascii="宋体" w:hAnsi="宋体"/>
          <w:szCs w:val="21"/>
        </w:rPr>
        <w:t>3</w:t>
      </w:r>
      <w:r>
        <w:rPr>
          <w:rFonts w:hint="eastAsia" w:ascii="宋体" w:hAnsi="宋体"/>
          <w:szCs w:val="21"/>
        </w:rPr>
        <w:t>）公司价值比较法。</w:t>
      </w:r>
    </w:p>
    <w:p>
      <w:pPr>
        <w:spacing w:line="400" w:lineRule="exact"/>
        <w:ind w:firstLine="420" w:firstLineChars="200"/>
        <w:jc w:val="center"/>
        <w:rPr>
          <w:rFonts w:ascii="宋体"/>
          <w:szCs w:val="21"/>
        </w:rPr>
      </w:pPr>
    </w:p>
    <w:p>
      <w:pPr>
        <w:spacing w:line="400" w:lineRule="exact"/>
        <w:ind w:firstLine="420" w:firstLineChars="200"/>
        <w:jc w:val="center"/>
        <w:rPr>
          <w:rFonts w:ascii="宋体"/>
          <w:szCs w:val="21"/>
        </w:rPr>
      </w:pPr>
      <w:r>
        <w:rPr>
          <w:rFonts w:hint="eastAsia" w:ascii="宋体" w:hAnsi="宋体"/>
          <w:szCs w:val="21"/>
        </w:rPr>
        <w:t>第五章</w:t>
      </w:r>
      <w:r>
        <w:rPr>
          <w:rFonts w:hint="eastAsia" w:ascii="宋体" w:hAnsi="宋体"/>
          <w:szCs w:val="21"/>
          <w:lang w:val="en-US" w:eastAsia="zh-CN"/>
        </w:rPr>
        <w:t xml:space="preserve"> </w:t>
      </w:r>
      <w:r>
        <w:rPr>
          <w:rFonts w:hint="eastAsia" w:ascii="宋体" w:hAnsi="宋体"/>
          <w:szCs w:val="21"/>
        </w:rPr>
        <w:t>项目投资管理</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通过本章的学习，要求理解企业投资的类型、程序和应遵循的原则；掌握投资项目现金流量的构成与计算；掌握各种投资决策指标的计算方法和决策规则；掌握各种投资决策方法的相互比较与具体应用。</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本章主要阐述项目投资管理的相关理论知识。在教学过程中课堂讲授应配合适当的单位例题进行讲解，课后也要加强练习，使学生更好地掌握各种投资决策指标的计算方法和决策规则。</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重点：项目投资的含义与特点，项目投资评价及依据，项目投资决策的评价指标及其运用。</w:t>
      </w:r>
    </w:p>
    <w:p>
      <w:pPr>
        <w:spacing w:line="400" w:lineRule="exact"/>
        <w:ind w:firstLine="420" w:firstLineChars="200"/>
        <w:rPr>
          <w:rFonts w:ascii="宋体"/>
          <w:szCs w:val="21"/>
        </w:rPr>
      </w:pPr>
      <w:r>
        <w:rPr>
          <w:rFonts w:hint="eastAsia" w:ascii="宋体" w:hAnsi="宋体"/>
          <w:szCs w:val="21"/>
        </w:rPr>
        <w:t>难点：现金流量的估算、项目投资决策评价指标的计算与运用。</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项目投资概述</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投资的含义和种类：广义的投资包括企业内部的资金投放和使用，以及对外部的投出资金；狭义的投资仅指对外部的投出资金。</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投资的程序：提出投资领域和投资对象，评价投资方案的可行性，投资方案的比较与选择，投资方案的执行，投资方案的再评价。</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项目与项目投资：（</w:t>
      </w:r>
      <w:r>
        <w:rPr>
          <w:rFonts w:ascii="宋体" w:hAnsi="宋体"/>
          <w:szCs w:val="21"/>
        </w:rPr>
        <w:t>1</w:t>
      </w:r>
      <w:r>
        <w:rPr>
          <w:rFonts w:hint="eastAsia" w:ascii="宋体" w:hAnsi="宋体"/>
          <w:szCs w:val="21"/>
        </w:rPr>
        <w:t>）项目与项目投资的含义和特点：项目投资是一种以特定项目为对象，直接与新建项目或更新改造项目有关的长期投资行为。（</w:t>
      </w:r>
      <w:r>
        <w:rPr>
          <w:rFonts w:ascii="宋体" w:hAnsi="宋体"/>
          <w:szCs w:val="21"/>
        </w:rPr>
        <w:t>2</w:t>
      </w:r>
      <w:r>
        <w:rPr>
          <w:rFonts w:hint="eastAsia" w:ascii="宋体" w:hAnsi="宋体"/>
          <w:szCs w:val="21"/>
        </w:rPr>
        <w:t>）项目计算期的构成，（</w:t>
      </w:r>
      <w:r>
        <w:rPr>
          <w:rFonts w:ascii="宋体" w:hAnsi="宋体"/>
          <w:szCs w:val="21"/>
        </w:rPr>
        <w:t>3</w:t>
      </w:r>
      <w:r>
        <w:rPr>
          <w:rFonts w:hint="eastAsia" w:ascii="宋体" w:hAnsi="宋体"/>
          <w:szCs w:val="21"/>
        </w:rPr>
        <w:t>）项目投资的内容，（</w:t>
      </w:r>
      <w:r>
        <w:rPr>
          <w:rFonts w:ascii="宋体" w:hAnsi="宋体"/>
          <w:szCs w:val="21"/>
        </w:rPr>
        <w:t>4</w:t>
      </w:r>
      <w:r>
        <w:rPr>
          <w:rFonts w:hint="eastAsia" w:ascii="宋体" w:hAnsi="宋体"/>
          <w:szCs w:val="21"/>
        </w:rPr>
        <w:t>）项目投资的资金投入方式：一次投入和分析投入。</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项目投资的决策、评价及依据</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项目投资决策及其原则</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项目投资评价及依据：（</w:t>
      </w:r>
      <w:r>
        <w:rPr>
          <w:rFonts w:ascii="宋体" w:hAnsi="宋体"/>
          <w:szCs w:val="21"/>
        </w:rPr>
        <w:t>1</w:t>
      </w:r>
      <w:r>
        <w:rPr>
          <w:rFonts w:hint="eastAsia" w:ascii="宋体" w:hAnsi="宋体"/>
          <w:szCs w:val="21"/>
        </w:rPr>
        <w:t>）现金流量的含义：是指投资项目在其计算期内因资本循环而可能或应该发生的各项现金流入量与现金流出量的统称。（</w:t>
      </w:r>
      <w:r>
        <w:rPr>
          <w:rFonts w:ascii="宋体" w:hAnsi="宋体"/>
          <w:szCs w:val="21"/>
        </w:rPr>
        <w:t>2</w:t>
      </w:r>
      <w:r>
        <w:rPr>
          <w:rFonts w:hint="eastAsia" w:ascii="宋体" w:hAnsi="宋体"/>
          <w:szCs w:val="21"/>
        </w:rPr>
        <w:t>）确定现金流量的假设，（</w:t>
      </w:r>
      <w:r>
        <w:rPr>
          <w:rFonts w:ascii="宋体" w:hAnsi="宋体"/>
          <w:szCs w:val="21"/>
        </w:rPr>
        <w:t>3</w:t>
      </w:r>
      <w:r>
        <w:rPr>
          <w:rFonts w:hint="eastAsia" w:ascii="宋体" w:hAnsi="宋体"/>
          <w:szCs w:val="21"/>
        </w:rPr>
        <w:t>）现金流量的内容。</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项目投资现金流量分析：（</w:t>
      </w:r>
      <w:r>
        <w:rPr>
          <w:rFonts w:ascii="宋体" w:hAnsi="宋体"/>
          <w:szCs w:val="21"/>
        </w:rPr>
        <w:t>1</w:t>
      </w:r>
      <w:r>
        <w:rPr>
          <w:rFonts w:hint="eastAsia" w:ascii="宋体" w:hAnsi="宋体"/>
          <w:szCs w:val="21"/>
        </w:rPr>
        <w:t>）完整工业投资项目现金流量的估算，（</w:t>
      </w:r>
      <w:r>
        <w:rPr>
          <w:rFonts w:ascii="宋体" w:hAnsi="宋体"/>
          <w:szCs w:val="21"/>
        </w:rPr>
        <w:t>2</w:t>
      </w:r>
      <w:r>
        <w:rPr>
          <w:rFonts w:hint="eastAsia" w:ascii="宋体" w:hAnsi="宋体"/>
          <w:szCs w:val="21"/>
        </w:rPr>
        <w:t>）净现金流量的确定。</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项目投资净现金流量的简化计算方法：（</w:t>
      </w:r>
      <w:r>
        <w:rPr>
          <w:rFonts w:ascii="宋体" w:hAnsi="宋体"/>
          <w:szCs w:val="21"/>
        </w:rPr>
        <w:t>1</w:t>
      </w:r>
      <w:r>
        <w:rPr>
          <w:rFonts w:hint="eastAsia" w:ascii="宋体" w:hAnsi="宋体"/>
          <w:szCs w:val="21"/>
        </w:rPr>
        <w:t>）单纯固定资产投资项目；（</w:t>
      </w:r>
      <w:r>
        <w:rPr>
          <w:rFonts w:ascii="宋体" w:hAnsi="宋体"/>
          <w:szCs w:val="21"/>
        </w:rPr>
        <w:t>2</w:t>
      </w:r>
      <w:r>
        <w:rPr>
          <w:rFonts w:hint="eastAsia" w:ascii="宋体" w:hAnsi="宋体"/>
          <w:szCs w:val="21"/>
        </w:rPr>
        <w:t>）完整工业投资项目，（</w:t>
      </w:r>
      <w:r>
        <w:rPr>
          <w:rFonts w:ascii="宋体" w:hAnsi="宋体"/>
          <w:szCs w:val="21"/>
        </w:rPr>
        <w:t>3</w:t>
      </w:r>
      <w:r>
        <w:rPr>
          <w:rFonts w:hint="eastAsia" w:ascii="宋体" w:hAnsi="宋体"/>
          <w:szCs w:val="21"/>
        </w:rPr>
        <w:t>）更新改造投资项目。</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项目投资的决策、评价指标及其运用</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投资决策评价指标及其类型</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静态评价指标的含义、计算方法及特点：（</w:t>
      </w:r>
      <w:r>
        <w:rPr>
          <w:rFonts w:ascii="宋体" w:hAnsi="宋体"/>
          <w:szCs w:val="21"/>
        </w:rPr>
        <w:t>1</w:t>
      </w:r>
      <w:r>
        <w:rPr>
          <w:rFonts w:hint="eastAsia" w:ascii="宋体" w:hAnsi="宋体"/>
          <w:szCs w:val="21"/>
        </w:rPr>
        <w:t>）静态投资回收期，（</w:t>
      </w:r>
      <w:r>
        <w:rPr>
          <w:rFonts w:ascii="宋体" w:hAnsi="宋体"/>
          <w:szCs w:val="21"/>
        </w:rPr>
        <w:t>2</w:t>
      </w:r>
      <w:r>
        <w:rPr>
          <w:rFonts w:hint="eastAsia" w:ascii="宋体" w:hAnsi="宋体"/>
          <w:szCs w:val="21"/>
        </w:rPr>
        <w:t>）投资收益率。</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动态评价指标的含义、计算方法及特点：（</w:t>
      </w:r>
      <w:r>
        <w:rPr>
          <w:rFonts w:ascii="宋体" w:hAnsi="宋体"/>
          <w:szCs w:val="21"/>
        </w:rPr>
        <w:t>1</w:t>
      </w:r>
      <w:r>
        <w:rPr>
          <w:rFonts w:hint="eastAsia" w:ascii="宋体" w:hAnsi="宋体"/>
          <w:szCs w:val="21"/>
        </w:rPr>
        <w:t>）净现值，（</w:t>
      </w:r>
      <w:r>
        <w:rPr>
          <w:rFonts w:ascii="宋体" w:hAnsi="宋体"/>
          <w:szCs w:val="21"/>
        </w:rPr>
        <w:t>2</w:t>
      </w:r>
      <w:r>
        <w:rPr>
          <w:rFonts w:hint="eastAsia" w:ascii="宋体" w:hAnsi="宋体"/>
          <w:szCs w:val="21"/>
        </w:rPr>
        <w:t>）净现值率，（</w:t>
      </w:r>
      <w:r>
        <w:rPr>
          <w:rFonts w:ascii="宋体" w:hAnsi="宋体"/>
          <w:szCs w:val="21"/>
        </w:rPr>
        <w:t>3</w:t>
      </w:r>
      <w:r>
        <w:rPr>
          <w:rFonts w:hint="eastAsia" w:ascii="宋体" w:hAnsi="宋体"/>
          <w:szCs w:val="21"/>
        </w:rPr>
        <w:t>）获利指数，（</w:t>
      </w:r>
      <w:r>
        <w:rPr>
          <w:rFonts w:ascii="宋体" w:hAnsi="宋体"/>
          <w:szCs w:val="21"/>
        </w:rPr>
        <w:t>4</w:t>
      </w:r>
      <w:r>
        <w:rPr>
          <w:rFonts w:hint="eastAsia" w:ascii="宋体" w:hAnsi="宋体"/>
          <w:szCs w:val="21"/>
        </w:rPr>
        <w:t>）内部收益率，（</w:t>
      </w:r>
      <w:r>
        <w:rPr>
          <w:rFonts w:ascii="宋体" w:hAnsi="宋体"/>
          <w:szCs w:val="21"/>
        </w:rPr>
        <w:t>5</w:t>
      </w:r>
      <w:r>
        <w:rPr>
          <w:rFonts w:hint="eastAsia" w:ascii="宋体" w:hAnsi="宋体"/>
          <w:szCs w:val="21"/>
        </w:rPr>
        <w:t>）动态指标之间的关系。</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项目投资决策评价指标的运用：（</w:t>
      </w:r>
      <w:r>
        <w:rPr>
          <w:rFonts w:ascii="宋体" w:hAnsi="宋体"/>
          <w:szCs w:val="21"/>
        </w:rPr>
        <w:t>1</w:t>
      </w:r>
      <w:r>
        <w:rPr>
          <w:rFonts w:hint="eastAsia" w:ascii="宋体" w:hAnsi="宋体"/>
          <w:szCs w:val="21"/>
        </w:rPr>
        <w:t>）净现值法，（</w:t>
      </w:r>
      <w:r>
        <w:rPr>
          <w:rFonts w:ascii="宋体" w:hAnsi="宋体"/>
          <w:szCs w:val="21"/>
        </w:rPr>
        <w:t>2</w:t>
      </w:r>
      <w:r>
        <w:rPr>
          <w:rFonts w:hint="eastAsia" w:ascii="宋体" w:hAnsi="宋体"/>
          <w:szCs w:val="21"/>
        </w:rPr>
        <w:t>）净现值率法，（</w:t>
      </w:r>
      <w:r>
        <w:rPr>
          <w:rFonts w:ascii="宋体" w:hAnsi="宋体"/>
          <w:szCs w:val="21"/>
        </w:rPr>
        <w:t>3</w:t>
      </w:r>
      <w:r>
        <w:rPr>
          <w:rFonts w:hint="eastAsia" w:ascii="宋体" w:hAnsi="宋体"/>
          <w:szCs w:val="21"/>
        </w:rPr>
        <w:t>）差额投资内部收益率法，（</w:t>
      </w:r>
      <w:r>
        <w:rPr>
          <w:rFonts w:ascii="宋体" w:hAnsi="宋体"/>
          <w:szCs w:val="21"/>
        </w:rPr>
        <w:t>4</w:t>
      </w:r>
      <w:r>
        <w:rPr>
          <w:rFonts w:hint="eastAsia" w:ascii="宋体" w:hAnsi="宋体"/>
          <w:szCs w:val="21"/>
        </w:rPr>
        <w:t>）年等额净回收额法，（</w:t>
      </w:r>
      <w:r>
        <w:rPr>
          <w:rFonts w:ascii="宋体" w:hAnsi="宋体"/>
          <w:szCs w:val="21"/>
        </w:rPr>
        <w:t>5</w:t>
      </w:r>
      <w:r>
        <w:rPr>
          <w:rFonts w:hint="eastAsia" w:ascii="宋体" w:hAnsi="宋体"/>
          <w:szCs w:val="21"/>
        </w:rPr>
        <w:t>）计算期统一法，（</w:t>
      </w:r>
      <w:r>
        <w:rPr>
          <w:rFonts w:ascii="宋体" w:hAnsi="宋体"/>
          <w:szCs w:val="21"/>
        </w:rPr>
        <w:t>6</w:t>
      </w:r>
      <w:r>
        <w:rPr>
          <w:rFonts w:hint="eastAsia" w:ascii="宋体" w:hAnsi="宋体"/>
          <w:szCs w:val="21"/>
        </w:rPr>
        <w:t>）多方案组合排队投资决策。</w:t>
      </w:r>
    </w:p>
    <w:p>
      <w:pPr>
        <w:spacing w:line="400" w:lineRule="exact"/>
        <w:ind w:firstLine="420" w:firstLineChars="200"/>
        <w:jc w:val="center"/>
        <w:rPr>
          <w:rFonts w:ascii="宋体"/>
          <w:szCs w:val="21"/>
        </w:rPr>
      </w:pPr>
    </w:p>
    <w:p>
      <w:pPr>
        <w:spacing w:line="400" w:lineRule="exact"/>
        <w:ind w:firstLine="420" w:firstLineChars="200"/>
        <w:jc w:val="center"/>
        <w:rPr>
          <w:rFonts w:ascii="宋体"/>
          <w:szCs w:val="21"/>
        </w:rPr>
      </w:pPr>
      <w:r>
        <w:rPr>
          <w:rFonts w:hint="eastAsia" w:ascii="宋体" w:hAnsi="宋体"/>
          <w:szCs w:val="21"/>
        </w:rPr>
        <w:t>第六章</w:t>
      </w:r>
      <w:r>
        <w:rPr>
          <w:rFonts w:hint="eastAsia" w:ascii="宋体" w:hAnsi="宋体"/>
          <w:szCs w:val="21"/>
          <w:lang w:val="en-US" w:eastAsia="zh-CN"/>
        </w:rPr>
        <w:t xml:space="preserve"> </w:t>
      </w:r>
      <w:r>
        <w:rPr>
          <w:rFonts w:hint="eastAsia" w:ascii="宋体" w:hAnsi="宋体"/>
          <w:szCs w:val="21"/>
        </w:rPr>
        <w:t>证券投资管理</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求理解和掌握证券投资的目的与特点、证券投资的种类；债券投资的目的和特点、债券投资的估价和债券到期收益率的计算；股票投资的目的与特点、股票投资的分析方法；投资基金的种类、投资基金的价格决定；证券组合的风险与收益率的估算。</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本章主要阐述证券投资的相关理论知识。在教学过程中课堂讲授应配合适当的单位例题进行讲解，课后也要加强练习，使学生更好地掌握各种类型证券的特点。</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重点：证券投资的概念及其种类，证券投资的风险，债券投资、股票投资、基金投资、证券投资组合的相关概念与特点。</w:t>
      </w:r>
    </w:p>
    <w:p>
      <w:pPr>
        <w:spacing w:line="400" w:lineRule="exact"/>
        <w:ind w:firstLine="420" w:firstLineChars="200"/>
        <w:rPr>
          <w:rFonts w:ascii="宋体"/>
          <w:szCs w:val="21"/>
        </w:rPr>
      </w:pPr>
      <w:r>
        <w:rPr>
          <w:rFonts w:hint="eastAsia" w:ascii="宋体" w:hAnsi="宋体"/>
          <w:szCs w:val="21"/>
        </w:rPr>
        <w:t>难点：债券和股票的估价，证券投资组合的风险和收益率的计算。</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证券投资概述</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证券及其种类：证券是指用以证明或设定权利所做成的书面凭证，它表明证券持有人或第三者有权取得该证券所拥有的特定权益。</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证券投资及其种类：债券投资，股票投资，基金投资，期货投资，期权投资，证券组合投资。</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证券投资的目的：暂时存放闲置资金，与筹集长期资金相配合，满足未来的财务需求，满足季节性经营对现金的需求，获得相关企业的控制权。</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证券投资的风险：（</w:t>
      </w:r>
      <w:r>
        <w:rPr>
          <w:rFonts w:ascii="宋体" w:hAnsi="宋体"/>
          <w:szCs w:val="21"/>
        </w:rPr>
        <w:t>1</w:t>
      </w:r>
      <w:r>
        <w:rPr>
          <w:rFonts w:hint="eastAsia" w:ascii="宋体" w:hAnsi="宋体"/>
          <w:szCs w:val="21"/>
        </w:rPr>
        <w:t>）违约风险，（</w:t>
      </w:r>
      <w:r>
        <w:rPr>
          <w:rFonts w:ascii="宋体" w:hAnsi="宋体"/>
          <w:szCs w:val="21"/>
        </w:rPr>
        <w:t>2</w:t>
      </w:r>
      <w:r>
        <w:rPr>
          <w:rFonts w:hint="eastAsia" w:ascii="宋体" w:hAnsi="宋体"/>
          <w:szCs w:val="21"/>
        </w:rPr>
        <w:t>）利息率风险，（</w:t>
      </w:r>
      <w:r>
        <w:rPr>
          <w:rFonts w:ascii="宋体" w:hAnsi="宋体"/>
          <w:szCs w:val="21"/>
        </w:rPr>
        <w:t>3</w:t>
      </w:r>
      <w:r>
        <w:rPr>
          <w:rFonts w:hint="eastAsia" w:ascii="宋体" w:hAnsi="宋体"/>
          <w:szCs w:val="21"/>
        </w:rPr>
        <w:t>）购买力风险，（</w:t>
      </w:r>
      <w:r>
        <w:rPr>
          <w:rFonts w:ascii="宋体" w:hAnsi="宋体"/>
          <w:szCs w:val="21"/>
        </w:rPr>
        <w:t>4</w:t>
      </w:r>
      <w:r>
        <w:rPr>
          <w:rFonts w:hint="eastAsia" w:ascii="宋体" w:hAnsi="宋体"/>
          <w:szCs w:val="21"/>
        </w:rPr>
        <w:t>）流动性风险，（</w:t>
      </w:r>
      <w:r>
        <w:rPr>
          <w:rFonts w:ascii="宋体" w:hAnsi="宋体"/>
          <w:szCs w:val="21"/>
        </w:rPr>
        <w:t>5</w:t>
      </w:r>
      <w:r>
        <w:rPr>
          <w:rFonts w:hint="eastAsia" w:ascii="宋体" w:hAnsi="宋体"/>
          <w:szCs w:val="21"/>
        </w:rPr>
        <w:t>）期限性风险。</w:t>
      </w:r>
    </w:p>
    <w:p>
      <w:pPr>
        <w:spacing w:line="400" w:lineRule="exact"/>
        <w:ind w:firstLine="420" w:firstLineChars="200"/>
        <w:rPr>
          <w:rFonts w:ascii="宋体"/>
          <w:szCs w:val="21"/>
        </w:rPr>
      </w:pPr>
      <w:r>
        <w:rPr>
          <w:rFonts w:ascii="宋体" w:hAnsi="宋体"/>
          <w:szCs w:val="21"/>
        </w:rPr>
        <w:t>5.</w:t>
      </w:r>
      <w:r>
        <w:rPr>
          <w:rFonts w:hint="eastAsia" w:ascii="宋体" w:hAnsi="宋体"/>
          <w:szCs w:val="21"/>
        </w:rPr>
        <w:t>证券投资的基本程序：（</w:t>
      </w:r>
      <w:r>
        <w:rPr>
          <w:rFonts w:ascii="宋体" w:hAnsi="宋体"/>
          <w:szCs w:val="21"/>
        </w:rPr>
        <w:t>1</w:t>
      </w:r>
      <w:r>
        <w:rPr>
          <w:rFonts w:hint="eastAsia" w:ascii="宋体" w:hAnsi="宋体"/>
          <w:szCs w:val="21"/>
        </w:rPr>
        <w:t>）选择合适的投资对象，（</w:t>
      </w:r>
      <w:r>
        <w:rPr>
          <w:rFonts w:ascii="宋体" w:hAnsi="宋体"/>
          <w:szCs w:val="21"/>
        </w:rPr>
        <w:t>2</w:t>
      </w:r>
      <w:r>
        <w:rPr>
          <w:rFonts w:hint="eastAsia" w:ascii="宋体" w:hAnsi="宋体"/>
          <w:szCs w:val="21"/>
        </w:rPr>
        <w:t>）确定合适的证券买卖价格，（</w:t>
      </w:r>
      <w:r>
        <w:rPr>
          <w:rFonts w:ascii="宋体" w:hAnsi="宋体"/>
          <w:szCs w:val="21"/>
        </w:rPr>
        <w:t>3</w:t>
      </w:r>
      <w:r>
        <w:rPr>
          <w:rFonts w:hint="eastAsia" w:ascii="宋体" w:hAnsi="宋体"/>
          <w:szCs w:val="21"/>
        </w:rPr>
        <w:t>）开户与委托，（</w:t>
      </w:r>
      <w:r>
        <w:rPr>
          <w:rFonts w:ascii="宋体" w:hAnsi="宋体"/>
          <w:szCs w:val="21"/>
        </w:rPr>
        <w:t>4</w:t>
      </w:r>
      <w:r>
        <w:rPr>
          <w:rFonts w:hint="eastAsia" w:ascii="宋体" w:hAnsi="宋体"/>
          <w:szCs w:val="21"/>
        </w:rPr>
        <w:t>）成交，（</w:t>
      </w:r>
      <w:r>
        <w:rPr>
          <w:rFonts w:ascii="宋体" w:hAnsi="宋体"/>
          <w:szCs w:val="21"/>
        </w:rPr>
        <w:t>5</w:t>
      </w:r>
      <w:r>
        <w:rPr>
          <w:rFonts w:hint="eastAsia" w:ascii="宋体" w:hAnsi="宋体"/>
          <w:szCs w:val="21"/>
        </w:rPr>
        <w:t>）清算与交割，（</w:t>
      </w:r>
      <w:r>
        <w:rPr>
          <w:rFonts w:ascii="宋体" w:hAnsi="宋体"/>
          <w:szCs w:val="21"/>
        </w:rPr>
        <w:t>6</w:t>
      </w:r>
      <w:r>
        <w:rPr>
          <w:rFonts w:hint="eastAsia" w:ascii="宋体" w:hAnsi="宋体"/>
          <w:szCs w:val="21"/>
        </w:rPr>
        <w:t>）办理证券过户。</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债券投资</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债券概述：（</w:t>
      </w:r>
      <w:r>
        <w:rPr>
          <w:rFonts w:ascii="宋体" w:hAnsi="宋体"/>
          <w:szCs w:val="21"/>
        </w:rPr>
        <w:t>1</w:t>
      </w:r>
      <w:r>
        <w:rPr>
          <w:rFonts w:hint="eastAsia" w:ascii="宋体" w:hAnsi="宋体"/>
          <w:szCs w:val="21"/>
        </w:rPr>
        <w:t>）债券的含义：债券是指发行者为筹集资金，向债权人发行的在约定时间支付一定比例的利息，并在到期时偿还本金的一种有价证券。（</w:t>
      </w:r>
      <w:r>
        <w:rPr>
          <w:rFonts w:ascii="宋体" w:hAnsi="宋体"/>
          <w:szCs w:val="21"/>
        </w:rPr>
        <w:t>2</w:t>
      </w:r>
      <w:r>
        <w:rPr>
          <w:rFonts w:hint="eastAsia" w:ascii="宋体" w:hAnsi="宋体"/>
          <w:szCs w:val="21"/>
        </w:rPr>
        <w:t>）债券分类。</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债券投资的特点：（</w:t>
      </w:r>
      <w:r>
        <w:rPr>
          <w:rFonts w:ascii="宋体" w:hAnsi="宋体"/>
          <w:szCs w:val="21"/>
        </w:rPr>
        <w:t>1</w:t>
      </w:r>
      <w:r>
        <w:rPr>
          <w:rFonts w:hint="eastAsia" w:ascii="宋体" w:hAnsi="宋体"/>
          <w:szCs w:val="21"/>
        </w:rPr>
        <w:t>）债券投资属于债权性投资，（</w:t>
      </w:r>
      <w:r>
        <w:rPr>
          <w:rFonts w:ascii="宋体" w:hAnsi="宋体"/>
          <w:szCs w:val="21"/>
        </w:rPr>
        <w:t>2</w:t>
      </w:r>
      <w:r>
        <w:rPr>
          <w:rFonts w:hint="eastAsia" w:ascii="宋体" w:hAnsi="宋体"/>
          <w:szCs w:val="21"/>
        </w:rPr>
        <w:t>）债券投资的风险较小，（</w:t>
      </w:r>
      <w:r>
        <w:rPr>
          <w:rFonts w:ascii="宋体" w:hAnsi="宋体"/>
          <w:szCs w:val="21"/>
        </w:rPr>
        <w:t>3</w:t>
      </w:r>
      <w:r>
        <w:rPr>
          <w:rFonts w:hint="eastAsia" w:ascii="宋体" w:hAnsi="宋体"/>
          <w:szCs w:val="21"/>
        </w:rPr>
        <w:t>）债券投资的收益较稳定，（</w:t>
      </w:r>
      <w:r>
        <w:rPr>
          <w:rFonts w:ascii="宋体" w:hAnsi="宋体"/>
          <w:szCs w:val="21"/>
        </w:rPr>
        <w:t>4</w:t>
      </w:r>
      <w:r>
        <w:rPr>
          <w:rFonts w:hint="eastAsia" w:ascii="宋体" w:hAnsi="宋体"/>
          <w:szCs w:val="21"/>
        </w:rPr>
        <w:t>）债券价格的波动性较小，（</w:t>
      </w:r>
      <w:r>
        <w:rPr>
          <w:rFonts w:ascii="宋体" w:hAnsi="宋体"/>
          <w:szCs w:val="21"/>
        </w:rPr>
        <w:t>5</w:t>
      </w:r>
      <w:r>
        <w:rPr>
          <w:rFonts w:hint="eastAsia" w:ascii="宋体" w:hAnsi="宋体"/>
          <w:szCs w:val="21"/>
        </w:rPr>
        <w:t>）市场流动性好。</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债券的估价：（</w:t>
      </w:r>
      <w:r>
        <w:rPr>
          <w:rFonts w:ascii="宋体" w:hAnsi="宋体"/>
          <w:szCs w:val="21"/>
        </w:rPr>
        <w:t>1</w:t>
      </w:r>
      <w:r>
        <w:rPr>
          <w:rFonts w:hint="eastAsia" w:ascii="宋体" w:hAnsi="宋体"/>
          <w:szCs w:val="21"/>
        </w:rPr>
        <w:t>）债券估价的基本模型，（</w:t>
      </w:r>
      <w:r>
        <w:rPr>
          <w:rFonts w:ascii="宋体" w:hAnsi="宋体"/>
          <w:szCs w:val="21"/>
        </w:rPr>
        <w:t>2</w:t>
      </w:r>
      <w:r>
        <w:rPr>
          <w:rFonts w:hint="eastAsia" w:ascii="宋体" w:hAnsi="宋体"/>
          <w:szCs w:val="21"/>
        </w:rPr>
        <w:t>）一次还本付息、单利计息的债券估价模型，（</w:t>
      </w:r>
      <w:r>
        <w:rPr>
          <w:rFonts w:ascii="宋体" w:hAnsi="宋体"/>
          <w:szCs w:val="21"/>
        </w:rPr>
        <w:t>3</w:t>
      </w:r>
      <w:r>
        <w:rPr>
          <w:rFonts w:hint="eastAsia" w:ascii="宋体" w:hAnsi="宋体"/>
          <w:szCs w:val="21"/>
        </w:rPr>
        <w:t>）折现发行债券的估价模型。</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债券到期收益率的计算：债券到期收益率是指购进债券后，一直持有该债券至到期日可获取的收益率。它是指能使未来现金流入现值等于债券买入价格的折现率。</w:t>
      </w:r>
    </w:p>
    <w:p>
      <w:pPr>
        <w:spacing w:line="400" w:lineRule="exact"/>
        <w:ind w:firstLine="420" w:firstLineChars="200"/>
        <w:rPr>
          <w:rFonts w:ascii="宋体"/>
          <w:szCs w:val="21"/>
        </w:rPr>
      </w:pPr>
      <w:r>
        <w:rPr>
          <w:rFonts w:ascii="宋体" w:hAnsi="宋体"/>
          <w:szCs w:val="21"/>
        </w:rPr>
        <w:t>5.</w:t>
      </w:r>
      <w:r>
        <w:rPr>
          <w:rFonts w:hint="eastAsia" w:ascii="宋体" w:hAnsi="宋体"/>
          <w:szCs w:val="21"/>
        </w:rPr>
        <w:t>债券投资风险：（</w:t>
      </w:r>
      <w:r>
        <w:rPr>
          <w:rFonts w:ascii="宋体" w:hAnsi="宋体"/>
          <w:szCs w:val="21"/>
        </w:rPr>
        <w:t>1</w:t>
      </w:r>
      <w:r>
        <w:rPr>
          <w:rFonts w:hint="eastAsia" w:ascii="宋体" w:hAnsi="宋体"/>
          <w:szCs w:val="21"/>
        </w:rPr>
        <w:t>）违约风险，（</w:t>
      </w:r>
      <w:r>
        <w:rPr>
          <w:rFonts w:ascii="宋体" w:hAnsi="宋体"/>
          <w:szCs w:val="21"/>
        </w:rPr>
        <w:t>2</w:t>
      </w:r>
      <w:r>
        <w:rPr>
          <w:rFonts w:hint="eastAsia" w:ascii="宋体" w:hAnsi="宋体"/>
          <w:szCs w:val="21"/>
        </w:rPr>
        <w:t>）债券的利率风险，（</w:t>
      </w:r>
      <w:r>
        <w:rPr>
          <w:rFonts w:ascii="宋体" w:hAnsi="宋体"/>
          <w:szCs w:val="21"/>
        </w:rPr>
        <w:t>3</w:t>
      </w:r>
      <w:r>
        <w:rPr>
          <w:rFonts w:hint="eastAsia" w:ascii="宋体" w:hAnsi="宋体"/>
          <w:szCs w:val="21"/>
        </w:rPr>
        <w:t>）购买力风险，（</w:t>
      </w:r>
      <w:r>
        <w:rPr>
          <w:rFonts w:ascii="宋体" w:hAnsi="宋体"/>
          <w:szCs w:val="21"/>
        </w:rPr>
        <w:t>4</w:t>
      </w:r>
      <w:r>
        <w:rPr>
          <w:rFonts w:hint="eastAsia" w:ascii="宋体" w:hAnsi="宋体"/>
          <w:szCs w:val="21"/>
        </w:rPr>
        <w:t>）变现力风险，（</w:t>
      </w:r>
      <w:r>
        <w:rPr>
          <w:rFonts w:ascii="宋体" w:hAnsi="宋体"/>
          <w:szCs w:val="21"/>
        </w:rPr>
        <w:t>5</w:t>
      </w:r>
      <w:r>
        <w:rPr>
          <w:rFonts w:hint="eastAsia" w:ascii="宋体" w:hAnsi="宋体"/>
          <w:szCs w:val="21"/>
        </w:rPr>
        <w:t>）在投资风险。</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股票投资</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股票投资的目的</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股票投资的特点：（</w:t>
      </w:r>
      <w:r>
        <w:rPr>
          <w:rFonts w:ascii="宋体" w:hAnsi="宋体"/>
          <w:szCs w:val="21"/>
        </w:rPr>
        <w:t>1</w:t>
      </w:r>
      <w:r>
        <w:rPr>
          <w:rFonts w:hint="eastAsia" w:ascii="宋体" w:hAnsi="宋体"/>
          <w:szCs w:val="21"/>
        </w:rPr>
        <w:t>）股票投资是股权性投资，（</w:t>
      </w:r>
      <w:r>
        <w:rPr>
          <w:rFonts w:ascii="宋体" w:hAnsi="宋体"/>
          <w:szCs w:val="21"/>
        </w:rPr>
        <w:t>2</w:t>
      </w:r>
      <w:r>
        <w:rPr>
          <w:rFonts w:hint="eastAsia" w:ascii="宋体" w:hAnsi="宋体"/>
          <w:szCs w:val="21"/>
        </w:rPr>
        <w:t>）股票投资的风险大，（</w:t>
      </w:r>
      <w:r>
        <w:rPr>
          <w:rFonts w:ascii="宋体" w:hAnsi="宋体"/>
          <w:szCs w:val="21"/>
        </w:rPr>
        <w:t>3</w:t>
      </w:r>
      <w:r>
        <w:rPr>
          <w:rFonts w:hint="eastAsia" w:ascii="宋体" w:hAnsi="宋体"/>
          <w:szCs w:val="21"/>
        </w:rPr>
        <w:t>）股票投资的收益高，（</w:t>
      </w:r>
      <w:r>
        <w:rPr>
          <w:rFonts w:ascii="宋体" w:hAnsi="宋体"/>
          <w:szCs w:val="21"/>
        </w:rPr>
        <w:t>4</w:t>
      </w:r>
      <w:r>
        <w:rPr>
          <w:rFonts w:hint="eastAsia" w:ascii="宋体" w:hAnsi="宋体"/>
          <w:szCs w:val="21"/>
        </w:rPr>
        <w:t>）股票投资的收益不稳定，（</w:t>
      </w:r>
      <w:r>
        <w:rPr>
          <w:rFonts w:ascii="宋体" w:hAnsi="宋体"/>
          <w:szCs w:val="21"/>
        </w:rPr>
        <w:t>5</w:t>
      </w:r>
      <w:r>
        <w:rPr>
          <w:rFonts w:hint="eastAsia" w:ascii="宋体" w:hAnsi="宋体"/>
          <w:szCs w:val="21"/>
        </w:rPr>
        <w:t>）股票价格的波动性大。</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股票投资的分析方法：（</w:t>
      </w:r>
      <w:r>
        <w:rPr>
          <w:rFonts w:ascii="宋体" w:hAnsi="宋体"/>
          <w:szCs w:val="21"/>
        </w:rPr>
        <w:t>1</w:t>
      </w:r>
      <w:r>
        <w:rPr>
          <w:rFonts w:hint="eastAsia" w:ascii="宋体" w:hAnsi="宋体"/>
          <w:szCs w:val="21"/>
        </w:rPr>
        <w:t>）股票投资的基本分析法：宏观分析、行业分析、公司分析，（</w:t>
      </w:r>
      <w:r>
        <w:rPr>
          <w:rFonts w:ascii="宋体" w:hAnsi="宋体"/>
          <w:szCs w:val="21"/>
        </w:rPr>
        <w:t>2</w:t>
      </w:r>
      <w:r>
        <w:rPr>
          <w:rFonts w:hint="eastAsia" w:ascii="宋体" w:hAnsi="宋体"/>
          <w:szCs w:val="21"/>
        </w:rPr>
        <w:t>）股票估价的模型：短期持有股票、未来准备出售的股票估价，长期持有股票、股利稳定不变的股票估价，长期持有股票、股利固定增长的股票估价，用市盈率估价股价高低。（</w:t>
      </w:r>
      <w:r>
        <w:rPr>
          <w:rFonts w:ascii="宋体" w:hAnsi="宋体"/>
          <w:szCs w:val="21"/>
        </w:rPr>
        <w:t>3</w:t>
      </w:r>
      <w:r>
        <w:rPr>
          <w:rFonts w:hint="eastAsia" w:ascii="宋体" w:hAnsi="宋体"/>
          <w:szCs w:val="21"/>
        </w:rPr>
        <w:t>）股票投资的技术分析方法。</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股票投资风险分析</w:t>
      </w:r>
    </w:p>
    <w:p>
      <w:pPr>
        <w:spacing w:line="400" w:lineRule="exact"/>
        <w:ind w:firstLine="420" w:firstLineChars="200"/>
        <w:jc w:val="center"/>
        <w:rPr>
          <w:rFonts w:ascii="宋体"/>
          <w:szCs w:val="21"/>
        </w:rPr>
      </w:pPr>
      <w:r>
        <w:rPr>
          <w:rFonts w:hint="eastAsia" w:ascii="宋体" w:hAnsi="宋体"/>
          <w:szCs w:val="21"/>
        </w:rPr>
        <w:t>第四节</w:t>
      </w:r>
      <w:r>
        <w:rPr>
          <w:rFonts w:hint="eastAsia" w:ascii="宋体" w:hAnsi="宋体"/>
          <w:szCs w:val="21"/>
          <w:lang w:val="en-US" w:eastAsia="zh-CN"/>
        </w:rPr>
        <w:t xml:space="preserve"> </w:t>
      </w:r>
      <w:r>
        <w:rPr>
          <w:rFonts w:hint="eastAsia" w:ascii="宋体" w:hAnsi="宋体"/>
          <w:szCs w:val="21"/>
        </w:rPr>
        <w:t>基金投资</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投资基金的概念：投资基金，是一种利益共享、风险共担的集合投资方式，即通过发行基金股份或受益凭证等有价证券聚集众多的不确定投资者的出资，交由专业投资机构经营运作，以规避投资风险并谋取投资收益的证券投资工具。</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投资基金的种类</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投资基金的价格决定</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基金投资的优缺点</w:t>
      </w:r>
    </w:p>
    <w:p>
      <w:pPr>
        <w:spacing w:line="400" w:lineRule="exact"/>
        <w:ind w:firstLine="420" w:firstLineChars="200"/>
        <w:jc w:val="center"/>
        <w:rPr>
          <w:rFonts w:ascii="宋体"/>
          <w:szCs w:val="21"/>
        </w:rPr>
      </w:pPr>
      <w:r>
        <w:rPr>
          <w:rFonts w:hint="eastAsia" w:ascii="宋体" w:hAnsi="宋体"/>
          <w:szCs w:val="21"/>
        </w:rPr>
        <w:t>第五节</w:t>
      </w:r>
      <w:r>
        <w:rPr>
          <w:rFonts w:hint="eastAsia" w:ascii="宋体" w:hAnsi="宋体"/>
          <w:szCs w:val="21"/>
          <w:lang w:val="en-US" w:eastAsia="zh-CN"/>
        </w:rPr>
        <w:t xml:space="preserve"> </w:t>
      </w:r>
      <w:r>
        <w:rPr>
          <w:rFonts w:hint="eastAsia" w:ascii="宋体" w:hAnsi="宋体"/>
          <w:szCs w:val="21"/>
        </w:rPr>
        <w:t>证券投资组合</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证券投资组合的定义：证券投资组合，是指投资者在进行证券投资时，同时投资不同性质的多种证券，即一组证券，目的是为了分散风险。</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证券投资组合的风险与收益率：</w:t>
      </w:r>
      <w:r>
        <w:rPr>
          <w:rFonts w:ascii="宋体" w:hAnsi="宋体"/>
          <w:szCs w:val="21"/>
        </w:rPr>
        <w:t>(1)</w:t>
      </w:r>
      <w:r>
        <w:rPr>
          <w:rFonts w:hint="eastAsia" w:ascii="宋体" w:hAnsi="宋体"/>
          <w:szCs w:val="21"/>
        </w:rPr>
        <w:t>证券投资组合的风险：非系统性风险和系统性风险。（</w:t>
      </w:r>
      <w:r>
        <w:rPr>
          <w:rFonts w:ascii="宋体" w:hAnsi="宋体"/>
          <w:szCs w:val="21"/>
        </w:rPr>
        <w:t>2</w:t>
      </w:r>
      <w:r>
        <w:rPr>
          <w:rFonts w:hint="eastAsia" w:ascii="宋体" w:hAnsi="宋体"/>
          <w:szCs w:val="21"/>
        </w:rPr>
        <w:t>）证券投资组合的收益率：市场的期望收益率、单个证券的期望收益率、证券组合的期望收益率。</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证券投资组合的策略和方法：（</w:t>
      </w:r>
      <w:r>
        <w:rPr>
          <w:rFonts w:ascii="宋体" w:hAnsi="宋体"/>
          <w:szCs w:val="21"/>
        </w:rPr>
        <w:t>1</w:t>
      </w:r>
      <w:r>
        <w:rPr>
          <w:rFonts w:hint="eastAsia" w:ascii="宋体" w:hAnsi="宋体"/>
          <w:szCs w:val="21"/>
        </w:rPr>
        <w:t>）证券投资组合策略：保守型策略、冒险型策略、适中型策略。（</w:t>
      </w:r>
      <w:r>
        <w:rPr>
          <w:rFonts w:ascii="宋体" w:hAnsi="宋体"/>
          <w:szCs w:val="21"/>
        </w:rPr>
        <w:t>2</w:t>
      </w:r>
      <w:r>
        <w:rPr>
          <w:rFonts w:hint="eastAsia" w:ascii="宋体" w:hAnsi="宋体"/>
          <w:szCs w:val="21"/>
        </w:rPr>
        <w:t>）证券投资组合的方法。</w:t>
      </w:r>
    </w:p>
    <w:p>
      <w:pPr>
        <w:spacing w:line="400" w:lineRule="exact"/>
        <w:ind w:firstLine="420" w:firstLineChars="200"/>
        <w:rPr>
          <w:rFonts w:ascii="宋体"/>
          <w:szCs w:val="21"/>
        </w:rPr>
      </w:pPr>
    </w:p>
    <w:p>
      <w:pPr>
        <w:spacing w:line="400" w:lineRule="exact"/>
        <w:ind w:firstLine="420" w:firstLineChars="200"/>
        <w:jc w:val="center"/>
        <w:rPr>
          <w:rFonts w:ascii="宋体"/>
          <w:szCs w:val="21"/>
        </w:rPr>
      </w:pPr>
      <w:r>
        <w:rPr>
          <w:rFonts w:hint="eastAsia" w:ascii="宋体" w:hAnsi="宋体"/>
          <w:szCs w:val="21"/>
        </w:rPr>
        <w:t>第七章</w:t>
      </w:r>
      <w:r>
        <w:rPr>
          <w:rFonts w:hint="eastAsia" w:ascii="宋体" w:hAnsi="宋体"/>
          <w:szCs w:val="21"/>
          <w:lang w:val="en-US" w:eastAsia="zh-CN"/>
        </w:rPr>
        <w:t xml:space="preserve"> </w:t>
      </w:r>
      <w:r>
        <w:rPr>
          <w:rFonts w:hint="eastAsia" w:ascii="宋体" w:hAnsi="宋体"/>
          <w:szCs w:val="21"/>
        </w:rPr>
        <w:t>运营资金管理</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求熟悉运营资金的含义与特点，熟悉现金和应收账款管理的主要内容，掌握现金的持有动机与成本，掌握最佳现金持有量的计算，掌握应收账款的作用与成本，掌握信用政策的构成与决策，掌握存货的功能与成本，掌握存货的控制方法。</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本章主要阐述运营资金管理的相关理论。在教学过程中课堂讲授应配合适当的单位例题进行讲解，辅以适当的练习，使学生更好地掌握现金，应收账款和存货管理的重点。</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重点：运营资金的周转与管理，货币资金的管理，应收账款的管理，存货的管理。</w:t>
      </w:r>
    </w:p>
    <w:p>
      <w:pPr>
        <w:spacing w:line="400" w:lineRule="exact"/>
        <w:ind w:firstLine="420" w:firstLineChars="200"/>
        <w:rPr>
          <w:rFonts w:ascii="宋体"/>
          <w:szCs w:val="21"/>
        </w:rPr>
      </w:pPr>
      <w:r>
        <w:rPr>
          <w:rFonts w:hint="eastAsia" w:ascii="宋体" w:hAnsi="宋体"/>
          <w:szCs w:val="21"/>
        </w:rPr>
        <w:t>难点：最佳现金持有量的确定，存货经济批量基本模型与扩展模型。</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运营资金管理策略</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运营资金的含义：运营资金又称循环资本，是指一个企业维持日常经营所需的资金，通常指流动资产减去流动负债后的差额。</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运营资金的特点与管理：（</w:t>
      </w:r>
      <w:r>
        <w:rPr>
          <w:rFonts w:ascii="宋体" w:hAnsi="宋体"/>
          <w:szCs w:val="21"/>
        </w:rPr>
        <w:t>1</w:t>
      </w:r>
      <w:r>
        <w:rPr>
          <w:rFonts w:hint="eastAsia" w:ascii="宋体" w:hAnsi="宋体"/>
          <w:szCs w:val="21"/>
        </w:rPr>
        <w:t>）流动资产的特点，（</w:t>
      </w:r>
      <w:r>
        <w:rPr>
          <w:rFonts w:ascii="宋体" w:hAnsi="宋体"/>
          <w:szCs w:val="21"/>
        </w:rPr>
        <w:t>2</w:t>
      </w:r>
      <w:r>
        <w:rPr>
          <w:rFonts w:hint="eastAsia" w:ascii="宋体" w:hAnsi="宋体"/>
          <w:szCs w:val="21"/>
        </w:rPr>
        <w:t>）流动负债的特点，（</w:t>
      </w:r>
      <w:r>
        <w:rPr>
          <w:rFonts w:ascii="宋体" w:hAnsi="宋体"/>
          <w:szCs w:val="21"/>
        </w:rPr>
        <w:t>3</w:t>
      </w:r>
      <w:r>
        <w:rPr>
          <w:rFonts w:hint="eastAsia" w:ascii="宋体" w:hAnsi="宋体"/>
          <w:szCs w:val="21"/>
        </w:rPr>
        <w:t>）运营资金的特点。</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运营资金的周转与管理：（</w:t>
      </w:r>
      <w:r>
        <w:rPr>
          <w:rFonts w:ascii="宋体" w:hAnsi="宋体"/>
          <w:szCs w:val="21"/>
        </w:rPr>
        <w:t>1</w:t>
      </w:r>
      <w:r>
        <w:rPr>
          <w:rFonts w:hint="eastAsia" w:ascii="宋体" w:hAnsi="宋体"/>
          <w:szCs w:val="21"/>
        </w:rPr>
        <w:t>）运营资金的周转，（</w:t>
      </w:r>
      <w:r>
        <w:rPr>
          <w:rFonts w:ascii="宋体" w:hAnsi="宋体"/>
          <w:szCs w:val="21"/>
        </w:rPr>
        <w:t>2</w:t>
      </w:r>
      <w:r>
        <w:rPr>
          <w:rFonts w:hint="eastAsia" w:ascii="宋体" w:hAnsi="宋体"/>
          <w:szCs w:val="21"/>
        </w:rPr>
        <w:t>）运营资金的管理。</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货币资金管理</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现金管理的意义与目标</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现金持有动机与成本：（</w:t>
      </w:r>
      <w:r>
        <w:rPr>
          <w:rFonts w:ascii="宋体" w:hAnsi="宋体"/>
          <w:szCs w:val="21"/>
        </w:rPr>
        <w:t>1</w:t>
      </w:r>
      <w:r>
        <w:rPr>
          <w:rFonts w:hint="eastAsia" w:ascii="宋体" w:hAnsi="宋体"/>
          <w:szCs w:val="21"/>
        </w:rPr>
        <w:t>）现金的持有动机：交易性动机，预防性动机，投机性动机。（</w:t>
      </w:r>
      <w:r>
        <w:rPr>
          <w:rFonts w:ascii="宋体" w:hAnsi="宋体"/>
          <w:szCs w:val="21"/>
        </w:rPr>
        <w:t>2</w:t>
      </w:r>
      <w:r>
        <w:rPr>
          <w:rFonts w:hint="eastAsia" w:ascii="宋体" w:hAnsi="宋体"/>
          <w:szCs w:val="21"/>
        </w:rPr>
        <w:t>）持有现金的成本：持有成本，转换成本，短缺成本。</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最佳现金持有量的确定：（</w:t>
      </w:r>
      <w:r>
        <w:rPr>
          <w:rFonts w:ascii="宋体" w:hAnsi="宋体"/>
          <w:szCs w:val="21"/>
        </w:rPr>
        <w:t>1</w:t>
      </w:r>
      <w:r>
        <w:rPr>
          <w:rFonts w:hint="eastAsia" w:ascii="宋体" w:hAnsi="宋体"/>
          <w:szCs w:val="21"/>
        </w:rPr>
        <w:t>）成本分析模式，（</w:t>
      </w:r>
      <w:r>
        <w:rPr>
          <w:rFonts w:ascii="宋体" w:hAnsi="宋体"/>
          <w:szCs w:val="21"/>
        </w:rPr>
        <w:t>2</w:t>
      </w:r>
      <w:r>
        <w:rPr>
          <w:rFonts w:hint="eastAsia" w:ascii="宋体" w:hAnsi="宋体"/>
          <w:szCs w:val="21"/>
        </w:rPr>
        <w:t>）存货模式，（</w:t>
      </w:r>
      <w:r>
        <w:rPr>
          <w:rFonts w:ascii="宋体" w:hAnsi="宋体"/>
          <w:szCs w:val="21"/>
        </w:rPr>
        <w:t>3</w:t>
      </w:r>
      <w:r>
        <w:rPr>
          <w:rFonts w:hint="eastAsia" w:ascii="宋体" w:hAnsi="宋体"/>
          <w:szCs w:val="21"/>
        </w:rPr>
        <w:t>）现金周转期模式。</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现金回收的管理</w:t>
      </w:r>
    </w:p>
    <w:p>
      <w:pPr>
        <w:spacing w:line="400" w:lineRule="exact"/>
        <w:ind w:firstLine="420" w:firstLineChars="200"/>
        <w:rPr>
          <w:rFonts w:ascii="宋体"/>
          <w:szCs w:val="21"/>
        </w:rPr>
      </w:pPr>
      <w:r>
        <w:rPr>
          <w:rFonts w:ascii="宋体" w:hAnsi="宋体"/>
          <w:szCs w:val="21"/>
        </w:rPr>
        <w:t>5.</w:t>
      </w:r>
      <w:r>
        <w:rPr>
          <w:rFonts w:hint="eastAsia" w:ascii="宋体" w:hAnsi="宋体"/>
          <w:szCs w:val="21"/>
        </w:rPr>
        <w:t>现金支出的管理：利用“浮游量</w:t>
      </w:r>
      <w:r>
        <w:rPr>
          <w:rFonts w:hint="eastAsia" w:ascii="宋体"/>
          <w:szCs w:val="21"/>
        </w:rPr>
        <w:t>”</w:t>
      </w:r>
      <w:r>
        <w:rPr>
          <w:rFonts w:hint="eastAsia" w:ascii="宋体" w:hAnsi="宋体"/>
          <w:szCs w:val="21"/>
        </w:rPr>
        <w:t>，推迟支付应付款，采用汇票付款。</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应收账款管理</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应收账款的功能与成本：（</w:t>
      </w:r>
      <w:r>
        <w:rPr>
          <w:rFonts w:ascii="宋体" w:hAnsi="宋体"/>
          <w:szCs w:val="21"/>
        </w:rPr>
        <w:t>1</w:t>
      </w:r>
      <w:r>
        <w:rPr>
          <w:rFonts w:hint="eastAsia" w:ascii="宋体" w:hAnsi="宋体"/>
          <w:szCs w:val="21"/>
        </w:rPr>
        <w:t>）应收账款的功能：促进销售，减少存货。（</w:t>
      </w:r>
      <w:r>
        <w:rPr>
          <w:rFonts w:ascii="宋体" w:hAnsi="宋体"/>
          <w:szCs w:val="21"/>
        </w:rPr>
        <w:t>2</w:t>
      </w:r>
      <w:r>
        <w:rPr>
          <w:rFonts w:hint="eastAsia" w:ascii="宋体" w:hAnsi="宋体"/>
          <w:szCs w:val="21"/>
        </w:rPr>
        <w:t>）应收账款的成本：机会成本，管理成本，坏账成本。</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信用政策：（</w:t>
      </w:r>
      <w:r>
        <w:rPr>
          <w:rFonts w:ascii="宋体" w:hAnsi="宋体"/>
          <w:szCs w:val="21"/>
        </w:rPr>
        <w:t>1</w:t>
      </w:r>
      <w:r>
        <w:rPr>
          <w:rFonts w:hint="eastAsia" w:ascii="宋体" w:hAnsi="宋体"/>
          <w:szCs w:val="21"/>
        </w:rPr>
        <w:t>）信用标准，（</w:t>
      </w:r>
      <w:r>
        <w:rPr>
          <w:rFonts w:ascii="宋体" w:hAnsi="宋体"/>
          <w:szCs w:val="21"/>
        </w:rPr>
        <w:t>2</w:t>
      </w:r>
      <w:r>
        <w:rPr>
          <w:rFonts w:hint="eastAsia" w:ascii="宋体" w:hAnsi="宋体"/>
          <w:szCs w:val="21"/>
        </w:rPr>
        <w:t>）信用条件，（</w:t>
      </w:r>
      <w:r>
        <w:rPr>
          <w:rFonts w:ascii="宋体" w:hAnsi="宋体"/>
          <w:szCs w:val="21"/>
        </w:rPr>
        <w:t>3</w:t>
      </w:r>
      <w:r>
        <w:rPr>
          <w:rFonts w:hint="eastAsia" w:ascii="宋体" w:hAnsi="宋体"/>
          <w:szCs w:val="21"/>
        </w:rPr>
        <w:t>）收账政策。</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应收账款的管理：（</w:t>
      </w:r>
      <w:r>
        <w:rPr>
          <w:rFonts w:ascii="宋体" w:hAnsi="宋体"/>
          <w:szCs w:val="21"/>
        </w:rPr>
        <w:t>1</w:t>
      </w:r>
      <w:r>
        <w:rPr>
          <w:rFonts w:hint="eastAsia" w:ascii="宋体" w:hAnsi="宋体"/>
          <w:szCs w:val="21"/>
        </w:rPr>
        <w:t>）应收账款追踪分析，（</w:t>
      </w:r>
      <w:r>
        <w:rPr>
          <w:rFonts w:ascii="宋体" w:hAnsi="宋体"/>
          <w:szCs w:val="21"/>
        </w:rPr>
        <w:t>2</w:t>
      </w:r>
      <w:r>
        <w:rPr>
          <w:rFonts w:hint="eastAsia" w:ascii="宋体" w:hAnsi="宋体"/>
          <w:szCs w:val="21"/>
        </w:rPr>
        <w:t>）应收账款账龄分析，（</w:t>
      </w:r>
      <w:r>
        <w:rPr>
          <w:rFonts w:ascii="宋体" w:hAnsi="宋体"/>
          <w:szCs w:val="21"/>
        </w:rPr>
        <w:t>3</w:t>
      </w:r>
      <w:r>
        <w:rPr>
          <w:rFonts w:hint="eastAsia" w:ascii="宋体" w:hAnsi="宋体"/>
          <w:szCs w:val="21"/>
        </w:rPr>
        <w:t>）应收账款收现保证率分析，（</w:t>
      </w:r>
      <w:r>
        <w:rPr>
          <w:rFonts w:ascii="宋体" w:hAnsi="宋体"/>
          <w:szCs w:val="21"/>
        </w:rPr>
        <w:t>4</w:t>
      </w:r>
      <w:r>
        <w:rPr>
          <w:rFonts w:hint="eastAsia" w:ascii="宋体" w:hAnsi="宋体"/>
          <w:szCs w:val="21"/>
        </w:rPr>
        <w:t>）应收账款坏账准备制度。</w:t>
      </w:r>
    </w:p>
    <w:p>
      <w:pPr>
        <w:spacing w:line="400" w:lineRule="exact"/>
        <w:ind w:firstLine="420" w:firstLineChars="200"/>
        <w:jc w:val="center"/>
        <w:rPr>
          <w:rFonts w:ascii="宋体"/>
          <w:szCs w:val="21"/>
        </w:rPr>
      </w:pPr>
      <w:r>
        <w:rPr>
          <w:rFonts w:hint="eastAsia" w:ascii="宋体" w:hAnsi="宋体"/>
          <w:szCs w:val="21"/>
        </w:rPr>
        <w:t>第四节</w:t>
      </w:r>
      <w:r>
        <w:rPr>
          <w:rFonts w:hint="eastAsia" w:ascii="宋体" w:hAnsi="宋体"/>
          <w:szCs w:val="21"/>
          <w:lang w:val="en-US" w:eastAsia="zh-CN"/>
        </w:rPr>
        <w:t xml:space="preserve"> </w:t>
      </w:r>
      <w:r>
        <w:rPr>
          <w:rFonts w:hint="eastAsia" w:ascii="宋体" w:hAnsi="宋体"/>
          <w:szCs w:val="21"/>
        </w:rPr>
        <w:t>存货管理</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存货的分类与功能：（</w:t>
      </w:r>
      <w:r>
        <w:rPr>
          <w:rFonts w:ascii="宋体" w:hAnsi="宋体"/>
          <w:szCs w:val="21"/>
        </w:rPr>
        <w:t>1</w:t>
      </w:r>
      <w:r>
        <w:rPr>
          <w:rFonts w:hint="eastAsia" w:ascii="宋体" w:hAnsi="宋体"/>
          <w:szCs w:val="21"/>
        </w:rPr>
        <w:t>）存货的分类，（</w:t>
      </w:r>
      <w:r>
        <w:rPr>
          <w:rFonts w:ascii="宋体" w:hAnsi="宋体"/>
          <w:szCs w:val="21"/>
        </w:rPr>
        <w:t>2</w:t>
      </w:r>
      <w:r>
        <w:rPr>
          <w:rFonts w:hint="eastAsia" w:ascii="宋体" w:hAnsi="宋体"/>
          <w:szCs w:val="21"/>
        </w:rPr>
        <w:t>）存货的功能。</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存货的成本：（</w:t>
      </w:r>
      <w:r>
        <w:rPr>
          <w:rFonts w:ascii="宋体" w:hAnsi="宋体"/>
          <w:szCs w:val="21"/>
        </w:rPr>
        <w:t>1</w:t>
      </w:r>
      <w:r>
        <w:rPr>
          <w:rFonts w:hint="eastAsia" w:ascii="宋体" w:hAnsi="宋体"/>
          <w:szCs w:val="21"/>
        </w:rPr>
        <w:t>）进货成本：包括存货进价，进货费用。（</w:t>
      </w:r>
      <w:r>
        <w:rPr>
          <w:rFonts w:ascii="宋体" w:hAnsi="宋体"/>
          <w:szCs w:val="21"/>
        </w:rPr>
        <w:t>2</w:t>
      </w:r>
      <w:r>
        <w:rPr>
          <w:rFonts w:hint="eastAsia" w:ascii="宋体" w:hAnsi="宋体"/>
          <w:szCs w:val="21"/>
        </w:rPr>
        <w:t>）储存成本：变动性储存成本和固定性储存成本。（</w:t>
      </w:r>
      <w:r>
        <w:rPr>
          <w:rFonts w:ascii="宋体" w:hAnsi="宋体"/>
          <w:szCs w:val="21"/>
        </w:rPr>
        <w:t>3</w:t>
      </w:r>
      <w:r>
        <w:rPr>
          <w:rFonts w:hint="eastAsia" w:ascii="宋体" w:hAnsi="宋体"/>
          <w:szCs w:val="21"/>
        </w:rPr>
        <w:t>）缺货成本。</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存货经济批量基本模型：（</w:t>
      </w:r>
      <w:r>
        <w:rPr>
          <w:rFonts w:ascii="宋体" w:hAnsi="宋体"/>
          <w:szCs w:val="21"/>
        </w:rPr>
        <w:t>1</w:t>
      </w:r>
      <w:r>
        <w:rPr>
          <w:rFonts w:hint="eastAsia" w:ascii="宋体" w:hAnsi="宋体"/>
          <w:szCs w:val="21"/>
        </w:rPr>
        <w:t>）经济进货批量基本模型的假设，（</w:t>
      </w:r>
      <w:r>
        <w:rPr>
          <w:rFonts w:ascii="宋体" w:hAnsi="宋体"/>
          <w:szCs w:val="21"/>
        </w:rPr>
        <w:t>2</w:t>
      </w:r>
      <w:r>
        <w:rPr>
          <w:rFonts w:hint="eastAsia" w:ascii="宋体" w:hAnsi="宋体"/>
          <w:szCs w:val="21"/>
        </w:rPr>
        <w:t>）存货相关成本，（</w:t>
      </w:r>
      <w:r>
        <w:rPr>
          <w:rFonts w:ascii="宋体" w:hAnsi="宋体"/>
          <w:szCs w:val="21"/>
        </w:rPr>
        <w:t>3</w:t>
      </w:r>
      <w:r>
        <w:rPr>
          <w:rFonts w:hint="eastAsia" w:ascii="宋体" w:hAnsi="宋体"/>
          <w:szCs w:val="21"/>
        </w:rPr>
        <w:t>）经济进货批量基本模式。</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经济订货量的扩展模型：（</w:t>
      </w:r>
      <w:r>
        <w:rPr>
          <w:rFonts w:ascii="宋体" w:hAnsi="宋体"/>
          <w:szCs w:val="21"/>
        </w:rPr>
        <w:t>1</w:t>
      </w:r>
      <w:r>
        <w:rPr>
          <w:rFonts w:hint="eastAsia" w:ascii="宋体" w:hAnsi="宋体"/>
          <w:szCs w:val="21"/>
        </w:rPr>
        <w:t>）数量折扣模型，（</w:t>
      </w:r>
      <w:r>
        <w:rPr>
          <w:rFonts w:ascii="宋体" w:hAnsi="宋体"/>
          <w:szCs w:val="21"/>
        </w:rPr>
        <w:t>2</w:t>
      </w:r>
      <w:r>
        <w:rPr>
          <w:rFonts w:hint="eastAsia" w:ascii="宋体" w:hAnsi="宋体"/>
          <w:szCs w:val="21"/>
        </w:rPr>
        <w:t>）再订货点模型，（</w:t>
      </w:r>
      <w:r>
        <w:rPr>
          <w:rFonts w:ascii="宋体" w:hAnsi="宋体"/>
          <w:szCs w:val="21"/>
        </w:rPr>
        <w:t>3</w:t>
      </w:r>
      <w:r>
        <w:rPr>
          <w:rFonts w:hint="eastAsia" w:ascii="宋体" w:hAnsi="宋体"/>
          <w:szCs w:val="21"/>
        </w:rPr>
        <w:t>）陆续供货模型，（</w:t>
      </w:r>
      <w:r>
        <w:rPr>
          <w:rFonts w:ascii="宋体" w:hAnsi="宋体"/>
          <w:szCs w:val="21"/>
        </w:rPr>
        <w:t>4</w:t>
      </w:r>
      <w:r>
        <w:rPr>
          <w:rFonts w:hint="eastAsia" w:ascii="宋体" w:hAnsi="宋体"/>
          <w:szCs w:val="21"/>
        </w:rPr>
        <w:t>）安全储备量模型。</w:t>
      </w:r>
    </w:p>
    <w:p>
      <w:pPr>
        <w:spacing w:line="400" w:lineRule="exact"/>
        <w:ind w:firstLine="420" w:firstLineChars="200"/>
        <w:rPr>
          <w:rFonts w:ascii="宋体"/>
          <w:szCs w:val="21"/>
        </w:rPr>
      </w:pPr>
      <w:r>
        <w:rPr>
          <w:rFonts w:ascii="宋体" w:hAnsi="宋体"/>
          <w:szCs w:val="21"/>
        </w:rPr>
        <w:t>5.</w:t>
      </w:r>
      <w:r>
        <w:rPr>
          <w:rFonts w:hint="eastAsia" w:ascii="宋体" w:hAnsi="宋体"/>
          <w:szCs w:val="21"/>
        </w:rPr>
        <w:t>存货日常管理：（</w:t>
      </w:r>
      <w:r>
        <w:rPr>
          <w:rFonts w:ascii="宋体" w:hAnsi="宋体"/>
          <w:szCs w:val="21"/>
        </w:rPr>
        <w:t>1</w:t>
      </w:r>
      <w:r>
        <w:rPr>
          <w:rFonts w:hint="eastAsia" w:ascii="宋体" w:hAnsi="宋体"/>
          <w:szCs w:val="21"/>
        </w:rPr>
        <w:t>）存货储存期模型，（</w:t>
      </w:r>
      <w:r>
        <w:rPr>
          <w:rFonts w:ascii="宋体" w:hAnsi="宋体"/>
          <w:szCs w:val="21"/>
        </w:rPr>
        <w:t>2</w:t>
      </w:r>
      <w:r>
        <w:rPr>
          <w:rFonts w:hint="eastAsia" w:ascii="宋体" w:hAnsi="宋体"/>
          <w:szCs w:val="21"/>
        </w:rPr>
        <w:t>）</w:t>
      </w:r>
      <w:r>
        <w:rPr>
          <w:rFonts w:ascii="宋体" w:hAnsi="宋体"/>
          <w:szCs w:val="21"/>
        </w:rPr>
        <w:t>ABC</w:t>
      </w:r>
      <w:r>
        <w:rPr>
          <w:rFonts w:hint="eastAsia" w:ascii="宋体" w:hAnsi="宋体"/>
          <w:szCs w:val="21"/>
        </w:rPr>
        <w:t>分类法：</w:t>
      </w:r>
      <w:r>
        <w:rPr>
          <w:rFonts w:ascii="宋体" w:hAnsi="宋体"/>
          <w:szCs w:val="21"/>
        </w:rPr>
        <w:t>ABC</w:t>
      </w:r>
      <w:r>
        <w:rPr>
          <w:rFonts w:hint="eastAsia" w:ascii="宋体" w:hAnsi="宋体"/>
          <w:szCs w:val="21"/>
        </w:rPr>
        <w:t>分类管理就是按照一定的标准，将企业的存货划分为</w:t>
      </w:r>
      <w:r>
        <w:rPr>
          <w:rFonts w:ascii="宋体" w:hAnsi="宋体"/>
          <w:szCs w:val="21"/>
        </w:rPr>
        <w:t>A</w:t>
      </w:r>
      <w:r>
        <w:rPr>
          <w:rFonts w:hint="eastAsia" w:ascii="宋体" w:hAnsi="宋体"/>
          <w:szCs w:val="21"/>
        </w:rPr>
        <w:t>、</w:t>
      </w:r>
      <w:r>
        <w:rPr>
          <w:rFonts w:ascii="宋体" w:hAnsi="宋体"/>
          <w:szCs w:val="21"/>
        </w:rPr>
        <w:t>B</w:t>
      </w:r>
      <w:r>
        <w:rPr>
          <w:rFonts w:hint="eastAsia" w:ascii="宋体" w:hAnsi="宋体"/>
          <w:szCs w:val="21"/>
        </w:rPr>
        <w:t>、</w:t>
      </w:r>
      <w:r>
        <w:rPr>
          <w:rFonts w:ascii="宋体" w:hAnsi="宋体"/>
          <w:szCs w:val="21"/>
        </w:rPr>
        <w:t>C</w:t>
      </w:r>
      <w:r>
        <w:rPr>
          <w:rFonts w:hint="eastAsia" w:ascii="宋体" w:hAnsi="宋体"/>
          <w:szCs w:val="21"/>
        </w:rPr>
        <w:t>三类，分别实行分品种重点管理、分类别一般控制和按总额灵活掌握的存货管理方法。（</w:t>
      </w:r>
      <w:r>
        <w:rPr>
          <w:rFonts w:ascii="宋体" w:hAnsi="宋体"/>
          <w:szCs w:val="21"/>
        </w:rPr>
        <w:t>3</w:t>
      </w:r>
      <w:r>
        <w:rPr>
          <w:rFonts w:hint="eastAsia" w:ascii="宋体" w:hAnsi="宋体"/>
          <w:szCs w:val="21"/>
        </w:rPr>
        <w:t>）及时生产的存货系统。</w:t>
      </w:r>
    </w:p>
    <w:p>
      <w:pPr>
        <w:spacing w:line="400" w:lineRule="exact"/>
        <w:ind w:firstLine="420" w:firstLineChars="200"/>
        <w:jc w:val="center"/>
        <w:rPr>
          <w:rFonts w:ascii="宋体"/>
          <w:szCs w:val="21"/>
        </w:rPr>
      </w:pPr>
    </w:p>
    <w:p>
      <w:pPr>
        <w:spacing w:line="400" w:lineRule="exact"/>
        <w:ind w:firstLine="420" w:firstLineChars="200"/>
        <w:jc w:val="center"/>
        <w:rPr>
          <w:rFonts w:ascii="宋体"/>
          <w:szCs w:val="21"/>
        </w:rPr>
      </w:pPr>
      <w:r>
        <w:rPr>
          <w:rFonts w:hint="eastAsia" w:ascii="宋体" w:hAnsi="宋体"/>
          <w:szCs w:val="21"/>
        </w:rPr>
        <w:t>第八章</w:t>
      </w:r>
      <w:r>
        <w:rPr>
          <w:rFonts w:hint="eastAsia" w:ascii="宋体" w:hAnsi="宋体"/>
          <w:szCs w:val="21"/>
          <w:lang w:val="en-US" w:eastAsia="zh-CN"/>
        </w:rPr>
        <w:t xml:space="preserve"> </w:t>
      </w:r>
      <w:r>
        <w:rPr>
          <w:rFonts w:hint="eastAsia" w:ascii="宋体" w:hAnsi="宋体"/>
          <w:szCs w:val="21"/>
        </w:rPr>
        <w:t>企业利润分配管理</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通过本章的学习，要求了解和掌握利润分配的基本原则，掌握利润理论，掌握利润分配方案的确定，熟悉利润的发放程序及利润分配的类型和优缺点。</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本章主要阐述企业利润分配管理的相关理论知识。在教学过程中课堂讲授应配合案例，使学生更好地掌握各种利润分配方案的特点。</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重点：利润分配的顺序，股利政策，股利支付方式。</w:t>
      </w:r>
    </w:p>
    <w:p>
      <w:pPr>
        <w:spacing w:line="400" w:lineRule="exact"/>
        <w:ind w:firstLine="420" w:firstLineChars="200"/>
        <w:rPr>
          <w:rFonts w:ascii="宋体"/>
          <w:szCs w:val="21"/>
        </w:rPr>
      </w:pPr>
      <w:r>
        <w:rPr>
          <w:rFonts w:hint="eastAsia" w:ascii="宋体" w:hAnsi="宋体"/>
          <w:szCs w:val="21"/>
        </w:rPr>
        <w:t>难点：各种股利政策的含义，优缺点及适用性，股利支付形式。</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企业利润分配管理概述</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利润分配的内容和程序</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利润分配的基本原则和影响因素：（</w:t>
      </w:r>
      <w:r>
        <w:rPr>
          <w:rFonts w:ascii="宋体" w:hAnsi="宋体"/>
          <w:szCs w:val="21"/>
        </w:rPr>
        <w:t>1</w:t>
      </w:r>
      <w:r>
        <w:rPr>
          <w:rFonts w:hint="eastAsia" w:ascii="宋体" w:hAnsi="宋体"/>
          <w:szCs w:val="21"/>
        </w:rPr>
        <w:t>）法律因素，（</w:t>
      </w:r>
      <w:r>
        <w:rPr>
          <w:rFonts w:ascii="宋体" w:hAnsi="宋体"/>
          <w:szCs w:val="21"/>
        </w:rPr>
        <w:t>2</w:t>
      </w:r>
      <w:r>
        <w:rPr>
          <w:rFonts w:hint="eastAsia" w:ascii="宋体" w:hAnsi="宋体"/>
          <w:szCs w:val="21"/>
        </w:rPr>
        <w:t>）股东因素，（</w:t>
      </w:r>
      <w:r>
        <w:rPr>
          <w:rFonts w:ascii="宋体" w:hAnsi="宋体"/>
          <w:szCs w:val="21"/>
        </w:rPr>
        <w:t>3</w:t>
      </w:r>
      <w:r>
        <w:rPr>
          <w:rFonts w:hint="eastAsia" w:ascii="宋体" w:hAnsi="宋体"/>
          <w:szCs w:val="21"/>
        </w:rPr>
        <w:t>）公司因素，（</w:t>
      </w:r>
      <w:r>
        <w:rPr>
          <w:rFonts w:ascii="宋体" w:hAnsi="宋体"/>
          <w:szCs w:val="21"/>
        </w:rPr>
        <w:t>4</w:t>
      </w:r>
      <w:r>
        <w:rPr>
          <w:rFonts w:hint="eastAsia" w:ascii="宋体" w:hAnsi="宋体"/>
          <w:szCs w:val="21"/>
        </w:rPr>
        <w:t>）债务契约与通货膨胀。</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股利理论</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股利无关论：美国财务专家米勒和莫迪格莱尼提出的</w:t>
      </w:r>
      <w:r>
        <w:rPr>
          <w:rFonts w:ascii="宋体" w:hAnsi="宋体"/>
          <w:szCs w:val="21"/>
        </w:rPr>
        <w:t>MM</w:t>
      </w:r>
      <w:r>
        <w:rPr>
          <w:rFonts w:hint="eastAsia" w:ascii="宋体" w:hAnsi="宋体"/>
          <w:szCs w:val="21"/>
        </w:rPr>
        <w:t>理论，该理论认为：在一定的假设条件限定下，股利政策不会对公司的价值或股票的价格产生任何影响。</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股利相关论：股利重要论，信号传递理论。</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所得税差异理论：</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代理理论：该理论认为：股利政策有助于减缓管理者与股东之间的代理冲突，股利政策是协调股东与管理者之间代理关系的一种约束机制。</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r>
        <w:rPr>
          <w:rFonts w:hint="eastAsia" w:ascii="宋体" w:hAnsi="宋体"/>
          <w:szCs w:val="21"/>
        </w:rPr>
        <w:t>股利政策</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剩余股利政策：（</w:t>
      </w:r>
      <w:r>
        <w:rPr>
          <w:rFonts w:ascii="宋体" w:hAnsi="宋体"/>
          <w:szCs w:val="21"/>
        </w:rPr>
        <w:t>1</w:t>
      </w:r>
      <w:r>
        <w:rPr>
          <w:rFonts w:hint="eastAsia" w:ascii="宋体" w:hAnsi="宋体"/>
          <w:szCs w:val="21"/>
        </w:rPr>
        <w:t>）剩余股利政策的含义：是指公司生产经营所获得的税后利润首先应较多地考虑满足公司有利可图的投资项目的需要，如果有剩余，则派发股利；如果没有剩余，则不派发股利。（</w:t>
      </w:r>
      <w:r>
        <w:rPr>
          <w:rFonts w:ascii="宋体" w:hAnsi="宋体"/>
          <w:szCs w:val="21"/>
        </w:rPr>
        <w:t>2</w:t>
      </w:r>
      <w:r>
        <w:rPr>
          <w:rFonts w:hint="eastAsia" w:ascii="宋体" w:hAnsi="宋体"/>
          <w:szCs w:val="21"/>
        </w:rPr>
        <w:t>）剩余股利政策的理论依据：</w:t>
      </w:r>
      <w:r>
        <w:rPr>
          <w:rFonts w:ascii="宋体" w:hAnsi="宋体"/>
          <w:szCs w:val="21"/>
        </w:rPr>
        <w:t>MM</w:t>
      </w:r>
      <w:r>
        <w:rPr>
          <w:rFonts w:hint="eastAsia" w:ascii="宋体" w:hAnsi="宋体"/>
          <w:szCs w:val="21"/>
        </w:rPr>
        <w:t>理论，（</w:t>
      </w:r>
      <w:r>
        <w:rPr>
          <w:rFonts w:ascii="宋体" w:hAnsi="宋体"/>
          <w:szCs w:val="21"/>
        </w:rPr>
        <w:t>3</w:t>
      </w:r>
      <w:r>
        <w:rPr>
          <w:rFonts w:hint="eastAsia" w:ascii="宋体" w:hAnsi="宋体"/>
          <w:szCs w:val="21"/>
        </w:rPr>
        <w:t>）剩余股利政策的具体应用程序，（</w:t>
      </w:r>
      <w:r>
        <w:rPr>
          <w:rFonts w:ascii="宋体" w:hAnsi="宋体"/>
          <w:szCs w:val="21"/>
        </w:rPr>
        <w:t>4</w:t>
      </w:r>
      <w:r>
        <w:rPr>
          <w:rFonts w:hint="eastAsia" w:ascii="宋体" w:hAnsi="宋体"/>
          <w:szCs w:val="21"/>
        </w:rPr>
        <w:t>）剩余股利政策的优缺点及适用性：一般适用于公司初创阶段。</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固定股利或稳定增长股利政策：（</w:t>
      </w:r>
      <w:r>
        <w:rPr>
          <w:rFonts w:ascii="宋体" w:hAnsi="宋体"/>
          <w:szCs w:val="21"/>
        </w:rPr>
        <w:t>1</w:t>
      </w:r>
      <w:r>
        <w:rPr>
          <w:rFonts w:hint="eastAsia" w:ascii="宋体" w:hAnsi="宋体"/>
          <w:szCs w:val="21"/>
        </w:rPr>
        <w:t>）固定股利或稳定增长股利政策的含义：是指公司将每年派发的股利额固定在某一特定水平或是在此基础上维持某一固定比率逐年稳定增长。（</w:t>
      </w:r>
      <w:r>
        <w:rPr>
          <w:rFonts w:ascii="宋体" w:hAnsi="宋体"/>
          <w:szCs w:val="21"/>
        </w:rPr>
        <w:t>2</w:t>
      </w:r>
      <w:r>
        <w:rPr>
          <w:rFonts w:hint="eastAsia" w:ascii="宋体" w:hAnsi="宋体"/>
          <w:szCs w:val="21"/>
        </w:rPr>
        <w:t>）固定股利或稳定增长股利政策的理论依据：“在手之鸟”理论和股利信号理论。（</w:t>
      </w:r>
      <w:r>
        <w:rPr>
          <w:rFonts w:ascii="宋体" w:hAnsi="宋体"/>
          <w:szCs w:val="21"/>
        </w:rPr>
        <w:t>3</w:t>
      </w:r>
      <w:r>
        <w:rPr>
          <w:rFonts w:hint="eastAsia" w:ascii="宋体" w:hAnsi="宋体"/>
          <w:szCs w:val="21"/>
        </w:rPr>
        <w:t>）固定股利或稳定增长股利政策的优缺点及适用性：一般适用于经营比较稳定或正处于成长期的企业，且很难被长期采用。</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固定股利支付率政策：（</w:t>
      </w:r>
      <w:r>
        <w:rPr>
          <w:rFonts w:ascii="宋体" w:hAnsi="宋体"/>
          <w:szCs w:val="21"/>
        </w:rPr>
        <w:t>1</w:t>
      </w:r>
      <w:r>
        <w:rPr>
          <w:rFonts w:hint="eastAsia" w:ascii="宋体" w:hAnsi="宋体"/>
          <w:szCs w:val="21"/>
        </w:rPr>
        <w:t>）固定股利支付率政策的含义：是指公司将每年净收益按某一固定比率提取，作为股利分派给股东。（</w:t>
      </w:r>
      <w:r>
        <w:rPr>
          <w:rFonts w:ascii="宋体" w:hAnsi="宋体"/>
          <w:szCs w:val="21"/>
        </w:rPr>
        <w:t>2</w:t>
      </w:r>
      <w:r>
        <w:rPr>
          <w:rFonts w:hint="eastAsia" w:ascii="宋体" w:hAnsi="宋体"/>
          <w:szCs w:val="21"/>
        </w:rPr>
        <w:t>）固定股利支付率政策的理论依据：“在手之鸟</w:t>
      </w:r>
      <w:r>
        <w:rPr>
          <w:rFonts w:hint="eastAsia" w:ascii="宋体"/>
          <w:szCs w:val="21"/>
        </w:rPr>
        <w:t>”</w:t>
      </w:r>
      <w:r>
        <w:rPr>
          <w:rFonts w:hint="eastAsia" w:ascii="宋体" w:hAnsi="宋体"/>
          <w:szCs w:val="21"/>
        </w:rPr>
        <w:t>理论。（</w:t>
      </w:r>
      <w:r>
        <w:rPr>
          <w:rFonts w:ascii="宋体" w:hAnsi="宋体"/>
          <w:szCs w:val="21"/>
        </w:rPr>
        <w:t>3</w:t>
      </w:r>
      <w:r>
        <w:rPr>
          <w:rFonts w:hint="eastAsia" w:ascii="宋体" w:hAnsi="宋体"/>
          <w:szCs w:val="21"/>
        </w:rPr>
        <w:t>）固定股利支付率政策的优缺点及适用性：实际中不多见，比较适用于那些处于稳定发展且财务状况也较稳定的公司。</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低正常股利加额外股利政策：（</w:t>
      </w:r>
      <w:r>
        <w:rPr>
          <w:rFonts w:ascii="宋体" w:hAnsi="宋体"/>
          <w:szCs w:val="21"/>
        </w:rPr>
        <w:t>1</w:t>
      </w:r>
      <w:r>
        <w:rPr>
          <w:rFonts w:hint="eastAsia" w:ascii="宋体" w:hAnsi="宋体"/>
          <w:szCs w:val="21"/>
        </w:rPr>
        <w:t>）低正常股利加额外股利政策的含义：是指企业事先设定一个较低的正常股利额，每年除了按正常股利额向股东发放现金股利外，还在企业盈利情况较好，资金较为充裕的年度向股东发放高于每年度正常股利的额外股利。（</w:t>
      </w:r>
      <w:r>
        <w:rPr>
          <w:rFonts w:ascii="宋体" w:hAnsi="宋体"/>
          <w:szCs w:val="21"/>
        </w:rPr>
        <w:t>2</w:t>
      </w:r>
      <w:r>
        <w:rPr>
          <w:rFonts w:hint="eastAsia" w:ascii="宋体" w:hAnsi="宋体"/>
          <w:szCs w:val="21"/>
        </w:rPr>
        <w:t>）低正常股利加额外股利政策的理论依据：“在手之鸟“理论和股利信号理论。（</w:t>
      </w:r>
      <w:r>
        <w:rPr>
          <w:rFonts w:ascii="宋体" w:hAnsi="宋体"/>
          <w:szCs w:val="21"/>
        </w:rPr>
        <w:t>3</w:t>
      </w:r>
      <w:r>
        <w:rPr>
          <w:rFonts w:hint="eastAsia" w:ascii="宋体" w:hAnsi="宋体"/>
          <w:szCs w:val="21"/>
        </w:rPr>
        <w:t>）低正常股利加额外股利政策的优缺点和适用范围：被企业普遍采用。</w:t>
      </w:r>
    </w:p>
    <w:p>
      <w:pPr>
        <w:spacing w:line="400" w:lineRule="exact"/>
        <w:ind w:firstLine="420" w:firstLineChars="200"/>
        <w:jc w:val="center"/>
        <w:rPr>
          <w:rFonts w:ascii="宋体"/>
          <w:szCs w:val="21"/>
        </w:rPr>
      </w:pPr>
      <w:r>
        <w:rPr>
          <w:rFonts w:hint="eastAsia" w:ascii="宋体" w:hAnsi="宋体"/>
          <w:szCs w:val="21"/>
        </w:rPr>
        <w:t>第四节</w:t>
      </w:r>
      <w:r>
        <w:rPr>
          <w:rFonts w:hint="eastAsia" w:ascii="宋体" w:hAnsi="宋体"/>
          <w:szCs w:val="21"/>
          <w:lang w:val="en-US" w:eastAsia="zh-CN"/>
        </w:rPr>
        <w:t xml:space="preserve"> </w:t>
      </w:r>
      <w:r>
        <w:rPr>
          <w:rFonts w:hint="eastAsia" w:ascii="宋体" w:hAnsi="宋体"/>
          <w:szCs w:val="21"/>
        </w:rPr>
        <w:t>股利支付方式</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选择股利政策类型，确定是否发放股利</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确定股利支付水平</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确定股利支付形式：现金股利，财产股利，负债股利，股票股利。</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股利的发放：（</w:t>
      </w:r>
      <w:r>
        <w:rPr>
          <w:rFonts w:ascii="宋体" w:hAnsi="宋体"/>
          <w:szCs w:val="21"/>
        </w:rPr>
        <w:t>1</w:t>
      </w:r>
      <w:r>
        <w:rPr>
          <w:rFonts w:hint="eastAsia" w:ascii="宋体" w:hAnsi="宋体"/>
          <w:szCs w:val="21"/>
        </w:rPr>
        <w:t>）预案公布日，（</w:t>
      </w:r>
      <w:r>
        <w:rPr>
          <w:rFonts w:ascii="宋体" w:hAnsi="宋体"/>
          <w:szCs w:val="21"/>
        </w:rPr>
        <w:t>2</w:t>
      </w:r>
      <w:r>
        <w:rPr>
          <w:rFonts w:hint="eastAsia" w:ascii="宋体" w:hAnsi="宋体"/>
          <w:szCs w:val="21"/>
        </w:rPr>
        <w:t>）宣布日，（</w:t>
      </w:r>
      <w:r>
        <w:rPr>
          <w:rFonts w:ascii="宋体" w:hAnsi="宋体"/>
          <w:szCs w:val="21"/>
        </w:rPr>
        <w:t>3</w:t>
      </w:r>
      <w:r>
        <w:rPr>
          <w:rFonts w:hint="eastAsia" w:ascii="宋体" w:hAnsi="宋体"/>
          <w:szCs w:val="21"/>
        </w:rPr>
        <w:t>）股权登记日，（</w:t>
      </w:r>
      <w:r>
        <w:rPr>
          <w:rFonts w:ascii="宋体" w:hAnsi="宋体"/>
          <w:szCs w:val="21"/>
        </w:rPr>
        <w:t>4</w:t>
      </w:r>
      <w:r>
        <w:rPr>
          <w:rFonts w:hint="eastAsia" w:ascii="宋体" w:hAnsi="宋体"/>
          <w:szCs w:val="21"/>
        </w:rPr>
        <w:t>）除息日，（</w:t>
      </w:r>
      <w:r>
        <w:rPr>
          <w:rFonts w:ascii="宋体" w:hAnsi="宋体"/>
          <w:szCs w:val="21"/>
        </w:rPr>
        <w:t>5</w:t>
      </w:r>
      <w:r>
        <w:rPr>
          <w:rFonts w:hint="eastAsia" w:ascii="宋体" w:hAnsi="宋体"/>
          <w:szCs w:val="21"/>
        </w:rPr>
        <w:t>）股利发放日。</w:t>
      </w:r>
    </w:p>
    <w:p>
      <w:pPr>
        <w:spacing w:line="400" w:lineRule="exact"/>
        <w:ind w:firstLine="420" w:firstLineChars="200"/>
        <w:rPr>
          <w:rFonts w:ascii="宋体"/>
          <w:szCs w:val="21"/>
        </w:rPr>
      </w:pPr>
    </w:p>
    <w:p>
      <w:pPr>
        <w:spacing w:line="400" w:lineRule="exact"/>
        <w:ind w:firstLine="420" w:firstLineChars="200"/>
        <w:jc w:val="center"/>
        <w:rPr>
          <w:rFonts w:ascii="宋体"/>
          <w:szCs w:val="21"/>
        </w:rPr>
      </w:pPr>
      <w:r>
        <w:rPr>
          <w:rFonts w:hint="eastAsia" w:ascii="宋体" w:hAnsi="宋体"/>
          <w:szCs w:val="21"/>
        </w:rPr>
        <w:t>第九章</w:t>
      </w:r>
      <w:r>
        <w:rPr>
          <w:rFonts w:hint="eastAsia" w:ascii="宋体" w:hAnsi="宋体"/>
          <w:szCs w:val="21"/>
          <w:lang w:val="en-US" w:eastAsia="zh-CN"/>
        </w:rPr>
        <w:t xml:space="preserve"> </w:t>
      </w:r>
      <w:r>
        <w:rPr>
          <w:rFonts w:hint="eastAsia" w:ascii="宋体" w:hAnsi="宋体"/>
          <w:szCs w:val="21"/>
        </w:rPr>
        <w:t>财务预算与控制</w:t>
      </w:r>
    </w:p>
    <w:p>
      <w:pPr>
        <w:spacing w:line="400" w:lineRule="exact"/>
        <w:rPr>
          <w:rFonts w:ascii="宋体"/>
          <w:szCs w:val="21"/>
        </w:rPr>
      </w:pPr>
      <w:r>
        <w:rPr>
          <w:rFonts w:hint="eastAsia" w:ascii="宋体" w:hAnsi="宋体"/>
          <w:szCs w:val="21"/>
        </w:rPr>
        <w:t>【教学目的】</w:t>
      </w:r>
    </w:p>
    <w:p>
      <w:pPr>
        <w:spacing w:line="400" w:lineRule="exact"/>
        <w:ind w:firstLine="420" w:firstLineChars="200"/>
        <w:rPr>
          <w:rFonts w:ascii="宋体"/>
          <w:szCs w:val="21"/>
        </w:rPr>
      </w:pPr>
      <w:r>
        <w:rPr>
          <w:rFonts w:hint="eastAsia" w:ascii="宋体" w:hAnsi="宋体"/>
          <w:szCs w:val="21"/>
        </w:rPr>
        <w:t>通过本章的学习，要求了解财务预算的含义与内容，财务预算的功能；掌握财务预算的编制。</w:t>
      </w:r>
    </w:p>
    <w:p>
      <w:pPr>
        <w:spacing w:line="400" w:lineRule="exact"/>
        <w:rPr>
          <w:rFonts w:ascii="宋体"/>
          <w:szCs w:val="21"/>
        </w:rPr>
      </w:pPr>
      <w:r>
        <w:rPr>
          <w:rFonts w:hint="eastAsia" w:ascii="宋体" w:hAnsi="宋体"/>
          <w:szCs w:val="21"/>
        </w:rPr>
        <w:t>【教学要求】</w:t>
      </w:r>
    </w:p>
    <w:p>
      <w:pPr>
        <w:spacing w:line="400" w:lineRule="exact"/>
        <w:ind w:firstLine="420" w:firstLineChars="200"/>
        <w:rPr>
          <w:rFonts w:ascii="宋体"/>
          <w:szCs w:val="21"/>
        </w:rPr>
      </w:pPr>
      <w:r>
        <w:rPr>
          <w:rFonts w:hint="eastAsia" w:ascii="宋体" w:hAnsi="宋体"/>
          <w:szCs w:val="21"/>
        </w:rPr>
        <w:t>本章主要阐述财务预算与控制的相关理论知识。在教学过程中课堂讲授应配合案例，使学生更好地掌握财务预算的编制方法。</w:t>
      </w:r>
    </w:p>
    <w:p>
      <w:pPr>
        <w:spacing w:line="400" w:lineRule="exact"/>
        <w:rPr>
          <w:rFonts w:ascii="宋体"/>
          <w:szCs w:val="21"/>
        </w:rPr>
      </w:pPr>
      <w:r>
        <w:rPr>
          <w:rFonts w:hint="eastAsia" w:ascii="宋体" w:hAnsi="宋体"/>
          <w:szCs w:val="21"/>
        </w:rPr>
        <w:t>【重点难点】</w:t>
      </w:r>
    </w:p>
    <w:p>
      <w:pPr>
        <w:spacing w:line="400" w:lineRule="exact"/>
        <w:ind w:firstLine="420" w:firstLineChars="200"/>
        <w:rPr>
          <w:rFonts w:ascii="宋体"/>
          <w:szCs w:val="21"/>
        </w:rPr>
      </w:pPr>
      <w:r>
        <w:rPr>
          <w:rFonts w:hint="eastAsia" w:ascii="宋体" w:hAnsi="宋体"/>
          <w:szCs w:val="21"/>
        </w:rPr>
        <w:t>重点：财务预算的编制方法，现金预算和预计财务报表的编制。</w:t>
      </w:r>
    </w:p>
    <w:p>
      <w:pPr>
        <w:spacing w:line="400" w:lineRule="exact"/>
        <w:ind w:firstLine="420" w:firstLineChars="200"/>
        <w:rPr>
          <w:rFonts w:ascii="宋体"/>
          <w:szCs w:val="21"/>
        </w:rPr>
      </w:pPr>
      <w:r>
        <w:rPr>
          <w:rFonts w:hint="eastAsia" w:ascii="宋体" w:hAnsi="宋体"/>
          <w:szCs w:val="21"/>
        </w:rPr>
        <w:t>难点：现金预算的编制，预计资产负债表和预计利润表的编制。</w:t>
      </w:r>
    </w:p>
    <w:p>
      <w:pPr>
        <w:spacing w:line="400" w:lineRule="exact"/>
        <w:rPr>
          <w:rFonts w:ascii="宋体"/>
          <w:szCs w:val="21"/>
        </w:rPr>
      </w:pPr>
      <w:r>
        <w:rPr>
          <w:rFonts w:hint="eastAsia" w:ascii="宋体" w:hAnsi="宋体"/>
          <w:szCs w:val="21"/>
        </w:rPr>
        <w:t>【教学内容】</w:t>
      </w:r>
    </w:p>
    <w:p>
      <w:pPr>
        <w:spacing w:line="400" w:lineRule="exact"/>
        <w:ind w:firstLine="420" w:firstLineChars="200"/>
        <w:jc w:val="center"/>
        <w:rPr>
          <w:rFonts w:ascii="宋体"/>
          <w:szCs w:val="21"/>
        </w:rPr>
      </w:pPr>
      <w:r>
        <w:rPr>
          <w:rFonts w:hint="eastAsia" w:ascii="宋体" w:hAnsi="宋体"/>
          <w:szCs w:val="21"/>
        </w:rPr>
        <w:t>第一节</w:t>
      </w:r>
      <w:r>
        <w:rPr>
          <w:rFonts w:hint="eastAsia" w:ascii="宋体" w:hAnsi="宋体"/>
          <w:szCs w:val="21"/>
          <w:lang w:val="en-US" w:eastAsia="zh-CN"/>
        </w:rPr>
        <w:t xml:space="preserve"> </w:t>
      </w:r>
      <w:r>
        <w:rPr>
          <w:rFonts w:hint="eastAsia" w:ascii="宋体" w:hAnsi="宋体"/>
          <w:szCs w:val="21"/>
        </w:rPr>
        <w:t>财务预算概述</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财务预算的含义及内容：财务预算是一系列专门反映企业未来一定预算期内预计财务状况和经营成果，以及现金收支等价值指标的各种预算的总称，具体包括现金预算、财务费用预算、预计利润表、预计利润分配表和预计资产负债表等内容。</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财务预算的功能：规划，沟通和协调，资源分配，营运控制，绩效评估。</w:t>
      </w:r>
    </w:p>
    <w:p>
      <w:pPr>
        <w:spacing w:line="400" w:lineRule="exact"/>
        <w:ind w:firstLine="420" w:firstLineChars="200"/>
        <w:jc w:val="center"/>
        <w:rPr>
          <w:rFonts w:ascii="宋体"/>
          <w:szCs w:val="21"/>
        </w:rPr>
      </w:pPr>
      <w:r>
        <w:rPr>
          <w:rFonts w:hint="eastAsia" w:ascii="宋体" w:hAnsi="宋体"/>
          <w:szCs w:val="21"/>
        </w:rPr>
        <w:t>第二节</w:t>
      </w:r>
      <w:r>
        <w:rPr>
          <w:rFonts w:hint="eastAsia" w:ascii="宋体" w:hAnsi="宋体"/>
          <w:szCs w:val="21"/>
          <w:lang w:val="en-US" w:eastAsia="zh-CN"/>
        </w:rPr>
        <w:t xml:space="preserve"> </w:t>
      </w:r>
      <w:r>
        <w:rPr>
          <w:rFonts w:hint="eastAsia" w:ascii="宋体" w:hAnsi="宋体"/>
          <w:szCs w:val="21"/>
        </w:rPr>
        <w:t>财务预算的编制方法</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固定预算方法：是指在编制预算时，只根据预算期内正常的、可实现的某一固定业务量水平作为唯一基础来编制预算的一种方法。</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弹性预算方法：（</w:t>
      </w:r>
      <w:r>
        <w:rPr>
          <w:rFonts w:ascii="宋体" w:hAnsi="宋体"/>
          <w:szCs w:val="21"/>
        </w:rPr>
        <w:t>1</w:t>
      </w:r>
      <w:r>
        <w:rPr>
          <w:rFonts w:hint="eastAsia" w:ascii="宋体" w:hAnsi="宋体"/>
          <w:szCs w:val="21"/>
        </w:rPr>
        <w:t>）弹性预算的含义及特点，（</w:t>
      </w:r>
      <w:r>
        <w:rPr>
          <w:rFonts w:ascii="宋体" w:hAnsi="宋体"/>
          <w:szCs w:val="21"/>
        </w:rPr>
        <w:t>2</w:t>
      </w:r>
      <w:r>
        <w:rPr>
          <w:rFonts w:hint="eastAsia" w:ascii="宋体" w:hAnsi="宋体"/>
          <w:szCs w:val="21"/>
        </w:rPr>
        <w:t>）弹性预算的编制步骤，（</w:t>
      </w:r>
      <w:r>
        <w:rPr>
          <w:rFonts w:ascii="宋体" w:hAnsi="宋体"/>
          <w:szCs w:val="21"/>
        </w:rPr>
        <w:t>3</w:t>
      </w:r>
      <w:r>
        <w:rPr>
          <w:rFonts w:hint="eastAsia" w:ascii="宋体" w:hAnsi="宋体"/>
          <w:szCs w:val="21"/>
        </w:rPr>
        <w:t>）弹性预算的编制方法：列表法和公式法。</w:t>
      </w:r>
    </w:p>
    <w:p>
      <w:pPr>
        <w:spacing w:line="400" w:lineRule="exact"/>
        <w:ind w:firstLine="420" w:firstLineChars="200"/>
        <w:rPr>
          <w:rFonts w:ascii="宋体"/>
          <w:szCs w:val="21"/>
        </w:rPr>
      </w:pPr>
      <w:r>
        <w:rPr>
          <w:rFonts w:ascii="宋体" w:hAnsi="宋体"/>
          <w:szCs w:val="21"/>
        </w:rPr>
        <w:t>3.</w:t>
      </w:r>
      <w:r>
        <w:rPr>
          <w:rFonts w:hint="eastAsia" w:ascii="宋体" w:hAnsi="宋体"/>
          <w:szCs w:val="21"/>
        </w:rPr>
        <w:t>零基预算：（</w:t>
      </w:r>
      <w:r>
        <w:rPr>
          <w:rFonts w:ascii="宋体" w:hAnsi="宋体"/>
          <w:szCs w:val="21"/>
        </w:rPr>
        <w:t>1</w:t>
      </w:r>
      <w:r>
        <w:rPr>
          <w:rFonts w:hint="eastAsia" w:ascii="宋体" w:hAnsi="宋体"/>
          <w:szCs w:val="21"/>
        </w:rPr>
        <w:t>）零基预算的含义，（</w:t>
      </w:r>
      <w:r>
        <w:rPr>
          <w:rFonts w:ascii="宋体" w:hAnsi="宋体"/>
          <w:szCs w:val="21"/>
        </w:rPr>
        <w:t>2</w:t>
      </w:r>
      <w:r>
        <w:rPr>
          <w:rFonts w:hint="eastAsia" w:ascii="宋体" w:hAnsi="宋体"/>
          <w:szCs w:val="21"/>
        </w:rPr>
        <w:t>）零基预算的编制步骤。</w:t>
      </w:r>
    </w:p>
    <w:p>
      <w:pPr>
        <w:spacing w:line="400" w:lineRule="exact"/>
        <w:ind w:firstLine="420" w:firstLineChars="200"/>
        <w:rPr>
          <w:rFonts w:ascii="宋体"/>
          <w:szCs w:val="21"/>
        </w:rPr>
      </w:pPr>
      <w:r>
        <w:rPr>
          <w:rFonts w:ascii="宋体" w:hAnsi="宋体"/>
          <w:szCs w:val="21"/>
        </w:rPr>
        <w:t>4.</w:t>
      </w:r>
      <w:r>
        <w:rPr>
          <w:rFonts w:hint="eastAsia" w:ascii="宋体" w:hAnsi="宋体"/>
          <w:szCs w:val="21"/>
        </w:rPr>
        <w:t>滚动预算：（</w:t>
      </w:r>
      <w:r>
        <w:rPr>
          <w:rFonts w:ascii="宋体" w:hAnsi="宋体"/>
          <w:szCs w:val="21"/>
        </w:rPr>
        <w:t>1</w:t>
      </w:r>
      <w:r>
        <w:rPr>
          <w:rFonts w:hint="eastAsia" w:ascii="宋体" w:hAnsi="宋体"/>
          <w:szCs w:val="21"/>
        </w:rPr>
        <w:t>）滚动预算的含义，（</w:t>
      </w:r>
      <w:r>
        <w:rPr>
          <w:rFonts w:ascii="宋体" w:hAnsi="宋体"/>
          <w:szCs w:val="21"/>
        </w:rPr>
        <w:t>2</w:t>
      </w:r>
      <w:r>
        <w:rPr>
          <w:rFonts w:hint="eastAsia" w:ascii="宋体" w:hAnsi="宋体"/>
          <w:szCs w:val="21"/>
        </w:rPr>
        <w:t>）滚动预算的编制方法，（</w:t>
      </w:r>
      <w:r>
        <w:rPr>
          <w:rFonts w:ascii="宋体" w:hAnsi="宋体"/>
          <w:szCs w:val="21"/>
        </w:rPr>
        <w:t>3</w:t>
      </w:r>
      <w:r>
        <w:rPr>
          <w:rFonts w:hint="eastAsia" w:ascii="宋体" w:hAnsi="宋体"/>
          <w:szCs w:val="21"/>
        </w:rPr>
        <w:t>）滚动预算的优缺点。</w:t>
      </w:r>
    </w:p>
    <w:p>
      <w:pPr>
        <w:spacing w:line="400" w:lineRule="exact"/>
        <w:ind w:firstLine="420" w:firstLineChars="200"/>
        <w:jc w:val="center"/>
        <w:rPr>
          <w:rFonts w:ascii="宋体"/>
          <w:szCs w:val="21"/>
        </w:rPr>
      </w:pPr>
      <w:r>
        <w:rPr>
          <w:rFonts w:hint="eastAsia" w:ascii="宋体" w:hAnsi="宋体"/>
          <w:szCs w:val="21"/>
        </w:rPr>
        <w:t>第三节</w:t>
      </w:r>
      <w:r>
        <w:rPr>
          <w:rFonts w:hint="eastAsia" w:ascii="宋体" w:hAnsi="宋体"/>
          <w:szCs w:val="21"/>
          <w:lang w:val="en-US" w:eastAsia="zh-CN"/>
        </w:rPr>
        <w:t xml:space="preserve"> </w:t>
      </w:r>
      <w:bookmarkStart w:id="0" w:name="_GoBack"/>
      <w:bookmarkEnd w:id="0"/>
      <w:r>
        <w:rPr>
          <w:rFonts w:hint="eastAsia" w:ascii="宋体" w:hAnsi="宋体"/>
          <w:szCs w:val="21"/>
        </w:rPr>
        <w:t>财务预算的编制</w:t>
      </w:r>
    </w:p>
    <w:p>
      <w:pPr>
        <w:spacing w:line="400" w:lineRule="exact"/>
        <w:ind w:firstLine="420" w:firstLineChars="200"/>
        <w:rPr>
          <w:rFonts w:ascii="宋体"/>
          <w:szCs w:val="21"/>
        </w:rPr>
      </w:pPr>
      <w:r>
        <w:rPr>
          <w:rFonts w:ascii="宋体" w:hAnsi="宋体"/>
          <w:szCs w:val="21"/>
        </w:rPr>
        <w:t>1.</w:t>
      </w:r>
      <w:r>
        <w:rPr>
          <w:rFonts w:hint="eastAsia" w:ascii="宋体" w:hAnsi="宋体"/>
          <w:szCs w:val="21"/>
        </w:rPr>
        <w:t>现金预算的编制：（</w:t>
      </w:r>
      <w:r>
        <w:rPr>
          <w:rFonts w:ascii="宋体" w:hAnsi="宋体"/>
          <w:szCs w:val="21"/>
        </w:rPr>
        <w:t>1</w:t>
      </w:r>
      <w:r>
        <w:rPr>
          <w:rFonts w:hint="eastAsia" w:ascii="宋体" w:hAnsi="宋体"/>
          <w:szCs w:val="21"/>
        </w:rPr>
        <w:t>）现金预算的构成项目：现金收入，现金支出，净现金流量和现金余缺。（</w:t>
      </w:r>
      <w:r>
        <w:rPr>
          <w:rFonts w:ascii="宋体" w:hAnsi="宋体"/>
          <w:szCs w:val="21"/>
        </w:rPr>
        <w:t>2</w:t>
      </w:r>
      <w:r>
        <w:rPr>
          <w:rFonts w:hint="eastAsia" w:ascii="宋体" w:hAnsi="宋体"/>
          <w:szCs w:val="21"/>
        </w:rPr>
        <w:t>）现金预算的编制方法：销售预算，生产预算，直接材料预算，直接人工预算，制造费用预算，产品生产成本预算，销售及管理费用预算，现金预算。</w:t>
      </w:r>
    </w:p>
    <w:p>
      <w:pPr>
        <w:spacing w:line="400" w:lineRule="exact"/>
        <w:ind w:firstLine="420" w:firstLineChars="200"/>
        <w:rPr>
          <w:rFonts w:ascii="宋体"/>
          <w:szCs w:val="21"/>
        </w:rPr>
      </w:pPr>
      <w:r>
        <w:rPr>
          <w:rFonts w:ascii="宋体" w:hAnsi="宋体"/>
          <w:szCs w:val="21"/>
        </w:rPr>
        <w:t>2.</w:t>
      </w:r>
      <w:r>
        <w:rPr>
          <w:rFonts w:hint="eastAsia" w:ascii="宋体" w:hAnsi="宋体"/>
          <w:szCs w:val="21"/>
        </w:rPr>
        <w:t>预计财务报表的编制：（</w:t>
      </w:r>
      <w:r>
        <w:rPr>
          <w:rFonts w:ascii="宋体" w:hAnsi="宋体"/>
          <w:szCs w:val="21"/>
        </w:rPr>
        <w:t>1</w:t>
      </w:r>
      <w:r>
        <w:rPr>
          <w:rFonts w:hint="eastAsia" w:ascii="宋体" w:hAnsi="宋体"/>
          <w:szCs w:val="21"/>
        </w:rPr>
        <w:t>）预计利润表的编制，（</w:t>
      </w:r>
      <w:r>
        <w:rPr>
          <w:rFonts w:ascii="宋体" w:hAnsi="宋体"/>
          <w:szCs w:val="21"/>
        </w:rPr>
        <w:t>2</w:t>
      </w:r>
      <w:r>
        <w:rPr>
          <w:rFonts w:hint="eastAsia" w:ascii="宋体" w:hAnsi="宋体"/>
          <w:szCs w:val="21"/>
        </w:rPr>
        <w:t>）预计资产负债表的编制。</w:t>
      </w:r>
    </w:p>
    <w:p>
      <w:pPr>
        <w:spacing w:line="400" w:lineRule="exact"/>
        <w:rPr>
          <w:rFonts w:ascii="宋体"/>
          <w:szCs w:val="21"/>
        </w:rPr>
      </w:pPr>
    </w:p>
    <w:p>
      <w:pPr>
        <w:spacing w:line="400" w:lineRule="exact"/>
        <w:rPr>
          <w:rFonts w:ascii="宋体"/>
          <w:szCs w:val="21"/>
        </w:rPr>
      </w:pPr>
    </w:p>
    <w:sectPr>
      <w:pgSz w:w="11906" w:h="16838"/>
      <w:pgMar w:top="1134" w:right="1644"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514"/>
    <w:rsid w:val="0001777C"/>
    <w:rsid w:val="000563B4"/>
    <w:rsid w:val="000835AA"/>
    <w:rsid w:val="000D63B4"/>
    <w:rsid w:val="000E35D7"/>
    <w:rsid w:val="00107EE3"/>
    <w:rsid w:val="00114FE4"/>
    <w:rsid w:val="00124925"/>
    <w:rsid w:val="00155462"/>
    <w:rsid w:val="00156EE9"/>
    <w:rsid w:val="00162FD2"/>
    <w:rsid w:val="001C4DC1"/>
    <w:rsid w:val="001D18A5"/>
    <w:rsid w:val="001D7693"/>
    <w:rsid w:val="001E46C6"/>
    <w:rsid w:val="001F0593"/>
    <w:rsid w:val="002543A8"/>
    <w:rsid w:val="00254D1A"/>
    <w:rsid w:val="002728B9"/>
    <w:rsid w:val="00276851"/>
    <w:rsid w:val="00286552"/>
    <w:rsid w:val="00295323"/>
    <w:rsid w:val="002C11C3"/>
    <w:rsid w:val="002C4884"/>
    <w:rsid w:val="002C5CAB"/>
    <w:rsid w:val="002C7DD7"/>
    <w:rsid w:val="002E4812"/>
    <w:rsid w:val="0030219A"/>
    <w:rsid w:val="00307C37"/>
    <w:rsid w:val="00327309"/>
    <w:rsid w:val="00327D8F"/>
    <w:rsid w:val="00333E2D"/>
    <w:rsid w:val="00336172"/>
    <w:rsid w:val="003506B5"/>
    <w:rsid w:val="003672F2"/>
    <w:rsid w:val="00372DE0"/>
    <w:rsid w:val="003741E9"/>
    <w:rsid w:val="003D2949"/>
    <w:rsid w:val="004013DB"/>
    <w:rsid w:val="00437A47"/>
    <w:rsid w:val="00441887"/>
    <w:rsid w:val="00443A6C"/>
    <w:rsid w:val="0045783C"/>
    <w:rsid w:val="00463A4C"/>
    <w:rsid w:val="004807E4"/>
    <w:rsid w:val="004922A5"/>
    <w:rsid w:val="004A06AC"/>
    <w:rsid w:val="004C47E6"/>
    <w:rsid w:val="004E30CE"/>
    <w:rsid w:val="00527B72"/>
    <w:rsid w:val="005371A4"/>
    <w:rsid w:val="00543B05"/>
    <w:rsid w:val="0054753F"/>
    <w:rsid w:val="00557125"/>
    <w:rsid w:val="00570F44"/>
    <w:rsid w:val="005C43AA"/>
    <w:rsid w:val="005E1FDB"/>
    <w:rsid w:val="006033A5"/>
    <w:rsid w:val="00607CB5"/>
    <w:rsid w:val="0061624B"/>
    <w:rsid w:val="0063223C"/>
    <w:rsid w:val="00632FEE"/>
    <w:rsid w:val="00635AA2"/>
    <w:rsid w:val="006360ED"/>
    <w:rsid w:val="006401B3"/>
    <w:rsid w:val="006412F3"/>
    <w:rsid w:val="00641500"/>
    <w:rsid w:val="00674E64"/>
    <w:rsid w:val="006818DF"/>
    <w:rsid w:val="00683EBB"/>
    <w:rsid w:val="0069423D"/>
    <w:rsid w:val="006C547E"/>
    <w:rsid w:val="006C5F49"/>
    <w:rsid w:val="006E4C82"/>
    <w:rsid w:val="006E7052"/>
    <w:rsid w:val="006E718D"/>
    <w:rsid w:val="006F0AA4"/>
    <w:rsid w:val="006F7AB9"/>
    <w:rsid w:val="007003FB"/>
    <w:rsid w:val="0070736C"/>
    <w:rsid w:val="007075AD"/>
    <w:rsid w:val="00733B23"/>
    <w:rsid w:val="00736484"/>
    <w:rsid w:val="00752C7E"/>
    <w:rsid w:val="00754B7A"/>
    <w:rsid w:val="00775FCD"/>
    <w:rsid w:val="007A281D"/>
    <w:rsid w:val="007B27DF"/>
    <w:rsid w:val="007D45CF"/>
    <w:rsid w:val="007E19EB"/>
    <w:rsid w:val="007E72A5"/>
    <w:rsid w:val="00806D83"/>
    <w:rsid w:val="00813619"/>
    <w:rsid w:val="0082411C"/>
    <w:rsid w:val="00854909"/>
    <w:rsid w:val="00861244"/>
    <w:rsid w:val="00885ADE"/>
    <w:rsid w:val="00892496"/>
    <w:rsid w:val="00893C97"/>
    <w:rsid w:val="008B6548"/>
    <w:rsid w:val="008C6955"/>
    <w:rsid w:val="008C6F88"/>
    <w:rsid w:val="008F01C4"/>
    <w:rsid w:val="009267A1"/>
    <w:rsid w:val="00931394"/>
    <w:rsid w:val="00937895"/>
    <w:rsid w:val="0094687A"/>
    <w:rsid w:val="00951185"/>
    <w:rsid w:val="009518D2"/>
    <w:rsid w:val="009742A4"/>
    <w:rsid w:val="00984729"/>
    <w:rsid w:val="00994919"/>
    <w:rsid w:val="009A779D"/>
    <w:rsid w:val="009C3137"/>
    <w:rsid w:val="009D3AFA"/>
    <w:rsid w:val="009E5EB7"/>
    <w:rsid w:val="00A14DD1"/>
    <w:rsid w:val="00A160A1"/>
    <w:rsid w:val="00A3522E"/>
    <w:rsid w:val="00A70C9F"/>
    <w:rsid w:val="00A9381D"/>
    <w:rsid w:val="00AA71DD"/>
    <w:rsid w:val="00AD1CF1"/>
    <w:rsid w:val="00B10EB6"/>
    <w:rsid w:val="00B14214"/>
    <w:rsid w:val="00B37C4B"/>
    <w:rsid w:val="00B507D7"/>
    <w:rsid w:val="00B51503"/>
    <w:rsid w:val="00B57E0F"/>
    <w:rsid w:val="00B964CD"/>
    <w:rsid w:val="00BD3059"/>
    <w:rsid w:val="00BD6C28"/>
    <w:rsid w:val="00BE0905"/>
    <w:rsid w:val="00BE5B21"/>
    <w:rsid w:val="00BF4635"/>
    <w:rsid w:val="00BF5C20"/>
    <w:rsid w:val="00C1593B"/>
    <w:rsid w:val="00C34DEE"/>
    <w:rsid w:val="00C417EC"/>
    <w:rsid w:val="00C55AC1"/>
    <w:rsid w:val="00C6751B"/>
    <w:rsid w:val="00CB413C"/>
    <w:rsid w:val="00CC4514"/>
    <w:rsid w:val="00CC769E"/>
    <w:rsid w:val="00CF1FAD"/>
    <w:rsid w:val="00CF4C87"/>
    <w:rsid w:val="00CF4EA4"/>
    <w:rsid w:val="00D25EDC"/>
    <w:rsid w:val="00D40F8F"/>
    <w:rsid w:val="00D46BF8"/>
    <w:rsid w:val="00D6102F"/>
    <w:rsid w:val="00D6332E"/>
    <w:rsid w:val="00DA07B9"/>
    <w:rsid w:val="00DA0C09"/>
    <w:rsid w:val="00DB5E56"/>
    <w:rsid w:val="00DC7E1A"/>
    <w:rsid w:val="00DD1984"/>
    <w:rsid w:val="00DF00B6"/>
    <w:rsid w:val="00DF0C1F"/>
    <w:rsid w:val="00E55C69"/>
    <w:rsid w:val="00E60733"/>
    <w:rsid w:val="00E67D85"/>
    <w:rsid w:val="00E775A3"/>
    <w:rsid w:val="00EA4EC6"/>
    <w:rsid w:val="00EC406F"/>
    <w:rsid w:val="00EF0167"/>
    <w:rsid w:val="00EF3754"/>
    <w:rsid w:val="00F05E4E"/>
    <w:rsid w:val="00F118A2"/>
    <w:rsid w:val="00F11D55"/>
    <w:rsid w:val="00F372BD"/>
    <w:rsid w:val="00F42058"/>
    <w:rsid w:val="00F4702E"/>
    <w:rsid w:val="00F6630F"/>
    <w:rsid w:val="00F8064D"/>
    <w:rsid w:val="00F83654"/>
    <w:rsid w:val="00F93C56"/>
    <w:rsid w:val="00FB1D2B"/>
    <w:rsid w:val="00FB5E1D"/>
    <w:rsid w:val="00FB6343"/>
    <w:rsid w:val="00FC05ED"/>
    <w:rsid w:val="00FE220B"/>
    <w:rsid w:val="00FF18F1"/>
    <w:rsid w:val="00FF49C9"/>
    <w:rsid w:val="14787594"/>
    <w:rsid w:val="193C7F59"/>
    <w:rsid w:val="1BD6747D"/>
    <w:rsid w:val="1F845295"/>
    <w:rsid w:val="25837AC1"/>
    <w:rsid w:val="286C31D8"/>
    <w:rsid w:val="2F662C24"/>
    <w:rsid w:val="3D4B23D7"/>
    <w:rsid w:val="3ECA43DC"/>
    <w:rsid w:val="46782565"/>
    <w:rsid w:val="469A3487"/>
    <w:rsid w:val="4ECA738D"/>
    <w:rsid w:val="52644204"/>
    <w:rsid w:val="5A2608C8"/>
    <w:rsid w:val="6C4B29AA"/>
    <w:rsid w:val="6DEA61F3"/>
    <w:rsid w:val="70500C69"/>
    <w:rsid w:val="77311ECD"/>
    <w:rsid w:val="776501C1"/>
    <w:rsid w:val="7F5E2BF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qFormat="1" w:unhideWhenUsed="0" w:uiPriority="99" w:semiHidden="0"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99"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99"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99"/>
    <w:pPr>
      <w:widowControl/>
      <w:spacing w:before="100" w:beforeAutospacing="1" w:after="100" w:afterAutospacing="1"/>
      <w:jc w:val="left"/>
    </w:pPr>
    <w:rPr>
      <w:rFonts w:ascii="宋体" w:hAnsi="宋体" w:cs="宋体"/>
      <w:kern w:val="0"/>
      <w:sz w:val="24"/>
    </w:rPr>
  </w:style>
  <w:style w:type="paragraph" w:styleId="3">
    <w:name w:val="footer"/>
    <w:basedOn w:val="1"/>
    <w:link w:val="14"/>
    <w:qFormat/>
    <w:uiPriority w:val="99"/>
    <w:pPr>
      <w:tabs>
        <w:tab w:val="center" w:pos="4153"/>
        <w:tab w:val="right" w:pos="8306"/>
      </w:tabs>
      <w:snapToGrid w:val="0"/>
      <w:jc w:val="left"/>
    </w:pPr>
    <w:rPr>
      <w:sz w:val="18"/>
      <w:szCs w:val="18"/>
    </w:rPr>
  </w:style>
  <w:style w:type="paragraph" w:styleId="4">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6"/>
    <w:qFormat/>
    <w:uiPriority w:val="99"/>
    <w:pPr>
      <w:widowControl/>
      <w:jc w:val="left"/>
    </w:pPr>
    <w:rPr>
      <w:rFonts w:ascii="Calibri" w:hAnsi="Calibri"/>
      <w:kern w:val="0"/>
      <w:sz w:val="20"/>
      <w:szCs w:val="20"/>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
    <w:name w:val="Table Theme"/>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
    <w:name w:val="Table Colorful 1"/>
    <w:basedOn w:val="6"/>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il"/>
          <w:tr2bl w:val="nil"/>
        </w:tcBorders>
        <w:shd w:val="solid" w:color="000000" w:fill="FFFFFF"/>
      </w:tcPr>
    </w:tblStylePr>
    <w:tblStylePr w:type="firstCol">
      <w:rPr>
        <w:rFonts w:cs="Times New Roman"/>
        <w:b/>
        <w:bCs/>
        <w:i/>
        <w:iCs/>
      </w:rPr>
      <w:tblPr/>
      <w:tcPr>
        <w:tcBorders>
          <w:tl2br w:val="nil"/>
          <w:tr2bl w:val="nil"/>
        </w:tcBorders>
        <w:shd w:val="solid" w:color="000080" w:fill="FFFFFF"/>
      </w:tcPr>
    </w:tblStylePr>
    <w:tblStylePr w:type="nwCell">
      <w:rPr>
        <w:rFonts w:cs="Times New Roman"/>
      </w:rPr>
      <w:tblPr/>
      <w:tcPr>
        <w:tcBorders>
          <w:tl2br w:val="nil"/>
          <w:tr2bl w:val="nil"/>
        </w:tcBorders>
        <w:shd w:val="solid" w:color="000000" w:fill="FFFFFF"/>
      </w:tcPr>
    </w:tblStylePr>
    <w:tblStylePr w:type="swCell">
      <w:rPr>
        <w:rFonts w:cs="Times New Roman"/>
        <w:b/>
        <w:bCs/>
        <w:i w:val="0"/>
        <w:iCs w:val="0"/>
      </w:rPr>
      <w:tblPr/>
      <w:tcPr>
        <w:tcBorders>
          <w:tl2br w:val="nil"/>
          <w:tr2bl w:val="nil"/>
        </w:tcBorders>
      </w:tcPr>
    </w:tblStylePr>
  </w:style>
  <w:style w:type="table" w:styleId="10">
    <w:name w:val="Table Elegant"/>
    <w:basedOn w:val="6"/>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blStylePr w:type="firstRow">
      <w:rPr>
        <w:rFonts w:cs="Times New Roman"/>
        <w:caps/>
        <w:color w:val="auto"/>
      </w:rPr>
      <w:tblPr/>
      <w:tcPr>
        <w:tcBorders>
          <w:tl2br w:val="nil"/>
          <w:tr2bl w:val="nil"/>
        </w:tcBorders>
      </w:tcPr>
    </w:tblStylePr>
  </w:style>
  <w:style w:type="table" w:styleId="11">
    <w:name w:val="Medium Shading 2 Accent 5"/>
    <w:basedOn w:val="6"/>
    <w:qFormat/>
    <w:uiPriority w:val="99"/>
    <w:rPr>
      <w:rFonts w:ascii="Calibri" w:hAnsi="Calibri"/>
      <w:sz w:val="22"/>
    </w:r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pPr>
      <w:rPr>
        <w:rFonts w:cs="Times New Roman"/>
        <w:color w:val="000000"/>
      </w:rPr>
      <w:tblPr/>
      <w:tcPr>
        <w:tcBorders>
          <w:top w:val="double" w:color="auto" w:sz="6" w:space="0"/>
          <w:left w:val="nil"/>
          <w:bottom w:val="single" w:color="auto" w:sz="18" w:space="0"/>
          <w:right w:val="nil"/>
          <w:insideH w:val="nil"/>
          <w:insideV w:val="nil"/>
        </w:tcBorders>
        <w:shd w:val="clear" w:color="auto" w:fill="FFFFFF"/>
      </w:tcPr>
    </w:tblStylePr>
    <w:tblStylePr w:type="firstCol">
      <w:rPr>
        <w:rFonts w:cs="Times New Roman"/>
        <w:b/>
        <w:bCs/>
        <w:color w:val="FFFFFF"/>
      </w:rPr>
      <w:tblPr/>
      <w:tcPr>
        <w:tcBorders>
          <w:top w:val="nil"/>
          <w:left w:val="nil"/>
          <w:bottom w:val="single" w:color="auto" w:sz="18" w:space="0"/>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color="auto" w:sz="18" w:space="0"/>
          <w:left w:val="nil"/>
          <w:bottom w:val="single" w:color="auto" w:sz="18" w:space="0"/>
          <w:right w:val="nil"/>
          <w:insideH w:val="nil"/>
          <w:insideV w:val="nil"/>
        </w:tcBorders>
      </w:tcPr>
    </w:tblStylePr>
    <w:tblStylePr w:type="nwCell">
      <w:rPr>
        <w:rFonts w:cs="Times New Roman"/>
        <w:color w:val="FFFFFF"/>
      </w:rPr>
      <w:tblPr/>
      <w:tcPr>
        <w:tcBorders>
          <w:top w:val="single" w:color="auto" w:sz="18" w:space="0"/>
          <w:left w:val="nil"/>
          <w:bottom w:val="single" w:color="auto" w:sz="18" w:space="0"/>
          <w:right w:val="nil"/>
          <w:insideH w:val="nil"/>
          <w:insideV w:val="nil"/>
        </w:tcBorders>
      </w:tcPr>
    </w:tblStylePr>
  </w:style>
  <w:style w:type="character" w:customStyle="1" w:styleId="13">
    <w:name w:val="纯文本 Char1"/>
    <w:basedOn w:val="12"/>
    <w:link w:val="2"/>
    <w:qFormat/>
    <w:locked/>
    <w:uiPriority w:val="99"/>
    <w:rPr>
      <w:rFonts w:ascii="宋体" w:eastAsia="宋体" w:cs="宋体"/>
      <w:sz w:val="24"/>
      <w:szCs w:val="24"/>
    </w:rPr>
  </w:style>
  <w:style w:type="character" w:customStyle="1" w:styleId="14">
    <w:name w:val="页脚 Char"/>
    <w:basedOn w:val="12"/>
    <w:link w:val="3"/>
    <w:qFormat/>
    <w:locked/>
    <w:uiPriority w:val="99"/>
    <w:rPr>
      <w:rFonts w:cs="Times New Roman"/>
      <w:kern w:val="2"/>
      <w:sz w:val="18"/>
      <w:szCs w:val="18"/>
    </w:rPr>
  </w:style>
  <w:style w:type="character" w:customStyle="1" w:styleId="15">
    <w:name w:val="页眉 Char"/>
    <w:basedOn w:val="12"/>
    <w:link w:val="4"/>
    <w:qFormat/>
    <w:locked/>
    <w:uiPriority w:val="99"/>
    <w:rPr>
      <w:rFonts w:cs="Times New Roman"/>
      <w:kern w:val="2"/>
      <w:sz w:val="18"/>
      <w:szCs w:val="18"/>
    </w:rPr>
  </w:style>
  <w:style w:type="character" w:customStyle="1" w:styleId="16">
    <w:name w:val="脚注文本 Char"/>
    <w:basedOn w:val="12"/>
    <w:link w:val="5"/>
    <w:qFormat/>
    <w:locked/>
    <w:uiPriority w:val="99"/>
    <w:rPr>
      <w:rFonts w:ascii="Calibri" w:hAnsi="Calibri" w:eastAsia="宋体" w:cs="Times New Roman"/>
    </w:rPr>
  </w:style>
  <w:style w:type="paragraph" w:customStyle="1" w:styleId="17">
    <w:name w:val="Decimal Aligned"/>
    <w:basedOn w:val="1"/>
    <w:qFormat/>
    <w:uiPriority w:val="99"/>
    <w:pPr>
      <w:widowControl/>
      <w:tabs>
        <w:tab w:val="decimal" w:pos="360"/>
      </w:tabs>
      <w:spacing w:after="200" w:line="276" w:lineRule="auto"/>
      <w:jc w:val="left"/>
    </w:pPr>
    <w:rPr>
      <w:rFonts w:ascii="Calibri" w:hAnsi="Calibri"/>
      <w:kern w:val="0"/>
      <w:sz w:val="22"/>
      <w:szCs w:val="22"/>
    </w:rPr>
  </w:style>
  <w:style w:type="character" w:customStyle="1" w:styleId="18">
    <w:name w:val="Subtle Emphasis1"/>
    <w:basedOn w:val="12"/>
    <w:qFormat/>
    <w:uiPriority w:val="99"/>
    <w:rPr>
      <w:rFonts w:cs="Times New Roman"/>
      <w:i/>
      <w:iCs/>
      <w:color w:val="7F7F7F"/>
    </w:rPr>
  </w:style>
  <w:style w:type="paragraph" w:customStyle="1" w:styleId="19">
    <w:name w:val="List Paragraph1"/>
    <w:basedOn w:val="1"/>
    <w:qFormat/>
    <w:uiPriority w:val="99"/>
    <w:pPr>
      <w:ind w:firstLine="420" w:firstLineChars="200"/>
    </w:pPr>
  </w:style>
  <w:style w:type="character" w:customStyle="1" w:styleId="20">
    <w:name w:val="纯文本 Char"/>
    <w:basedOn w:val="12"/>
    <w:semiHidden/>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1707</Words>
  <Characters>9734</Characters>
  <Lines>81</Lines>
  <Paragraphs>22</Paragraphs>
  <TotalTime>5</TotalTime>
  <ScaleCrop>false</ScaleCrop>
  <LinksUpToDate>false</LinksUpToDate>
  <CharactersWithSpaces>11419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2017-04-13T10:26:00Z</dcterms:created>
  <dc:creator>林洁</dc:creator>
  <cp:lastModifiedBy>彭艳琴</cp:lastModifiedBy>
  <cp:lastPrinted>2017-08-30T07:48:00Z</cp:lastPrinted>
  <dcterms:modified xsi:type="dcterms:W3CDTF">2022-03-28T06:35:00Z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DF6C0189042740658DF31A223C9A348F</vt:lpwstr>
  </property>
</Properties>
</file>