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《室内外效果图表现技法》课程教学大纲</w:t>
      </w:r>
    </w:p>
    <w:p>
      <w:pPr>
        <w:widowControl/>
        <w:spacing w:line="400" w:lineRule="exact"/>
        <w:jc w:val="left"/>
        <w:rPr>
          <w:rFonts w:hint="eastAsia" w:ascii="宋体" w:hAnsi="宋体"/>
          <w:b/>
          <w:szCs w:val="21"/>
        </w:rPr>
      </w:pPr>
    </w:p>
    <w:p>
      <w:pPr>
        <w:widowControl/>
        <w:spacing w:line="40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ascii="宋体" w:hAnsi="宋体"/>
          <w:b/>
          <w:szCs w:val="21"/>
        </w:rPr>
        <w:t>课程教学目的</w:t>
      </w:r>
      <w:r>
        <w:rPr>
          <w:rFonts w:hint="eastAsia" w:ascii="宋体" w:hAnsi="宋体"/>
          <w:b/>
          <w:szCs w:val="21"/>
        </w:rPr>
        <w:t>和要求</w:t>
      </w:r>
    </w:p>
    <w:p>
      <w:pPr>
        <w:adjustRightInd w:val="0"/>
        <w:snapToGrid w:val="0"/>
        <w:spacing w:line="40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教学目的：</w:t>
      </w:r>
    </w:p>
    <w:p>
      <w:pPr>
        <w:adjustRightInd w:val="0"/>
        <w:snapToGrid w:val="0"/>
        <w:spacing w:line="400" w:lineRule="atLeas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本课程是在环境设计开设的一门重要课程，它的目的是教授室外和室内建筑设计效果图的各种表现技法，并通过教学活动，进一步提高学生的建筑艺术审美能力、创意思维能力和独立的工作能力。</w:t>
      </w:r>
    </w:p>
    <w:p>
      <w:pPr>
        <w:adjustRightInd w:val="0"/>
        <w:snapToGrid w:val="0"/>
        <w:spacing w:line="40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教学要求：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该课程的学习，培养学生对设计构思的传达、造型表现能力、技法表现能力、设计能力和对不同材质的表现能力，提高学生的审美能力和开拓创新的精神，为以后的设计等课程打下良好的基础，掌握线条的表现，及通过线条的情感表达；掌握常见树木、花卉的表现技法；掌握配景在画面中的作用及表现技法；培养学生的基本设计表现能力，强调设计的基本表现原理和方法。</w:t>
      </w:r>
    </w:p>
    <w:p>
      <w:pPr>
        <w:adjustRightInd w:val="0"/>
        <w:snapToGrid w:val="0"/>
        <w:spacing w:line="400" w:lineRule="atLeast"/>
        <w:jc w:val="left"/>
        <w:rPr>
          <w:rFonts w:hint="eastAsia" w:ascii="宋体" w:hAnsi="宋体"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二、课程教学重点和难点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1.教学重点：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1.</w:t>
      </w:r>
      <w:r>
        <w:rPr>
          <w:rFonts w:hint="eastAsia" w:ascii="宋体" w:hAnsi="宋体"/>
          <w:szCs w:val="21"/>
        </w:rPr>
        <w:t>了解效果图的种类和技法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2.</w:t>
      </w:r>
      <w:r>
        <w:rPr>
          <w:rFonts w:hint="eastAsia" w:ascii="宋体" w:hAnsi="宋体"/>
          <w:szCs w:val="21"/>
        </w:rPr>
        <w:t>了解产品设计效果图应该使用及准备的画材、工具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3.</w:t>
      </w:r>
      <w:r>
        <w:rPr>
          <w:rFonts w:hint="eastAsia" w:ascii="宋体" w:hAnsi="宋体"/>
          <w:szCs w:val="21"/>
        </w:rPr>
        <w:t>了解不同工具材料的性质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2.教学难点：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1.</w:t>
      </w:r>
      <w:r>
        <w:rPr>
          <w:rFonts w:hint="eastAsia" w:ascii="宋体" w:hAnsi="宋体"/>
          <w:szCs w:val="21"/>
        </w:rPr>
        <w:t>掌握不同工具、材料的应用及表现方法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  <w:lang w:eastAsia="zh-CN"/>
        </w:rPr>
        <w:t>2.</w:t>
      </w:r>
      <w:r>
        <w:rPr>
          <w:rFonts w:hint="eastAsia" w:ascii="宋体" w:hAnsi="宋体"/>
          <w:szCs w:val="21"/>
        </w:rPr>
        <w:t>熟练掌握不同材料的应用方法及表现技法</w:t>
      </w:r>
      <w:bookmarkStart w:id="0" w:name="_GoBack"/>
      <w:bookmarkEnd w:id="0"/>
    </w:p>
    <w:p>
      <w:pPr>
        <w:spacing w:line="400" w:lineRule="exact"/>
        <w:rPr>
          <w:rFonts w:hint="eastAsia" w:ascii="宋体" w:hAnsi="宋体"/>
          <w:b/>
          <w:szCs w:val="21"/>
        </w:rPr>
      </w:pP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三</w:t>
      </w:r>
      <w:r>
        <w:rPr>
          <w:rFonts w:hint="eastAsia" w:ascii="宋体" w:hAnsi="宋体"/>
          <w:b/>
          <w:szCs w:val="21"/>
        </w:rPr>
        <w:t>、理论教学内容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第一章</w:t>
      </w:r>
      <w:r>
        <w:rPr>
          <w:rFonts w:hint="eastAsia" w:ascii="宋体" w:hAnsi="宋体"/>
          <w:b/>
          <w:bCs/>
          <w:szCs w:val="21"/>
        </w:rPr>
        <w:t xml:space="preserve">  效果图表现与技法概述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通过本章学习，使学生掌握不同技法表现的概念与特征；并理解几种不同室内环境的空间与人体工程学之间的关系，空间与环境及人的关系来进行空间设计。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学生理解表现图技法的概念，明确表现图技法运用的方式。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adjustRightInd w:val="0"/>
        <w:snapToGrid w:val="0"/>
        <w:spacing w:line="400" w:lineRule="atLeast"/>
        <w:ind w:firstLine="411" w:firstLineChars="196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表现图技法的运用。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效果图的概念及作用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第二节效果图的特点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ind w:firstLine="1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真实性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ind w:firstLine="1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科学性</w:t>
      </w:r>
    </w:p>
    <w:p>
      <w:pPr>
        <w:numPr>
          <w:ilvl w:val="0"/>
          <w:numId w:val="1"/>
        </w:numPr>
        <w:adjustRightInd w:val="0"/>
        <w:snapToGrid w:val="0"/>
        <w:spacing w:line="400" w:lineRule="atLeast"/>
        <w:ind w:firstLine="1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艺术性</w:t>
      </w:r>
    </w:p>
    <w:p>
      <w:pPr>
        <w:numPr>
          <w:ilvl w:val="0"/>
          <w:numId w:val="2"/>
        </w:num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材料与工具</w:t>
      </w:r>
    </w:p>
    <w:p>
      <w:pPr>
        <w:numPr>
          <w:ilvl w:val="0"/>
          <w:numId w:val="3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纸</w:t>
      </w:r>
    </w:p>
    <w:p>
      <w:pPr>
        <w:numPr>
          <w:ilvl w:val="0"/>
          <w:numId w:val="3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笔</w:t>
      </w:r>
    </w:p>
    <w:p>
      <w:pPr>
        <w:numPr>
          <w:ilvl w:val="0"/>
          <w:numId w:val="3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颜料</w:t>
      </w:r>
    </w:p>
    <w:p>
      <w:pPr>
        <w:numPr>
          <w:ilvl w:val="0"/>
          <w:numId w:val="3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辅助工具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>第二章  透视原理及其实例应用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培养学生的基本设计表现能力，强调设计的基本表现原理和方法。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tabs>
          <w:tab w:val="left" w:pos="0"/>
        </w:tabs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1.</w:t>
      </w:r>
      <w:r>
        <w:rPr>
          <w:rFonts w:hint="eastAsia" w:ascii="宋体" w:hAnsi="宋体"/>
          <w:szCs w:val="21"/>
        </w:rPr>
        <w:t>掌握轴测图应用及表现方法；</w:t>
      </w:r>
    </w:p>
    <w:p>
      <w:pPr>
        <w:tabs>
          <w:tab w:val="left" w:pos="0"/>
        </w:tabs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2.</w:t>
      </w:r>
      <w:r>
        <w:rPr>
          <w:rFonts w:hint="eastAsia" w:ascii="宋体" w:hAnsi="宋体"/>
          <w:szCs w:val="21"/>
        </w:rPr>
        <w:t>掌握一点透视应用及表现方法；</w:t>
      </w:r>
    </w:p>
    <w:p>
      <w:pPr>
        <w:tabs>
          <w:tab w:val="left" w:pos="0"/>
        </w:tabs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3.</w:t>
      </w:r>
      <w:r>
        <w:rPr>
          <w:rFonts w:hint="eastAsia" w:ascii="宋体" w:hAnsi="宋体"/>
          <w:szCs w:val="21"/>
        </w:rPr>
        <w:t>掌握两点透视中的应用及表现方法。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1.</w:t>
      </w:r>
      <w:r>
        <w:rPr>
          <w:rFonts w:hint="eastAsia" w:ascii="宋体" w:hAnsi="宋体"/>
          <w:szCs w:val="21"/>
        </w:rPr>
        <w:t>透视的类型；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2.</w:t>
      </w:r>
      <w:r>
        <w:rPr>
          <w:rFonts w:hint="eastAsia" w:ascii="宋体" w:hAnsi="宋体"/>
          <w:szCs w:val="21"/>
        </w:rPr>
        <w:t>透视的应用和表现。</w:t>
      </w:r>
    </w:p>
    <w:p>
      <w:pPr>
        <w:adjustRightInd w:val="0"/>
        <w:snapToGrid w:val="0"/>
        <w:spacing w:line="40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透视表现与室内外空间的关系表达。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透视</w:t>
      </w:r>
    </w:p>
    <w:p>
      <w:pPr>
        <w:numPr>
          <w:ilvl w:val="0"/>
          <w:numId w:val="4"/>
        </w:numPr>
        <w:tabs>
          <w:tab w:val="left" w:pos="811"/>
        </w:tabs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ab/>
      </w:r>
      <w:r>
        <w:rPr>
          <w:rFonts w:hint="eastAsia" w:ascii="宋体" w:hAnsi="宋体"/>
          <w:szCs w:val="21"/>
        </w:rPr>
        <w:t>透视的基本原理</w:t>
      </w:r>
    </w:p>
    <w:p>
      <w:pPr>
        <w:numPr>
          <w:ilvl w:val="0"/>
          <w:numId w:val="4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透视的常用术语</w:t>
      </w:r>
    </w:p>
    <w:p>
      <w:pPr>
        <w:numPr>
          <w:ilvl w:val="0"/>
          <w:numId w:val="5"/>
        </w:num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透视的分类</w:t>
      </w:r>
    </w:p>
    <w:p>
      <w:pPr>
        <w:numPr>
          <w:ilvl w:val="0"/>
          <w:numId w:val="6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一点透视</w:t>
      </w:r>
    </w:p>
    <w:p>
      <w:pPr>
        <w:numPr>
          <w:ilvl w:val="0"/>
          <w:numId w:val="6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二点透视</w:t>
      </w:r>
    </w:p>
    <w:p>
      <w:pPr>
        <w:numPr>
          <w:ilvl w:val="0"/>
          <w:numId w:val="6"/>
        </w:numPr>
        <w:adjustRightInd w:val="0"/>
        <w:snapToGrid w:val="0"/>
        <w:spacing w:line="400" w:lineRule="atLeast"/>
        <w:ind w:left="0" w:firstLine="42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多点透视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第三章  设计效果图快速表现与技法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1.</w:t>
      </w:r>
      <w:r>
        <w:rPr>
          <w:rFonts w:hint="eastAsia" w:ascii="宋体" w:hAnsi="宋体"/>
          <w:szCs w:val="21"/>
        </w:rPr>
        <w:t>了解不同工具材料的性质；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2.</w:t>
      </w:r>
      <w:r>
        <w:rPr>
          <w:rFonts w:hint="eastAsia" w:ascii="宋体" w:hAnsi="宋体"/>
          <w:szCs w:val="21"/>
        </w:rPr>
        <w:t>掌握不同工具、材料的应用及表现方法；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3.</w:t>
      </w:r>
      <w:r>
        <w:rPr>
          <w:rFonts w:hint="eastAsia" w:ascii="宋体" w:hAnsi="宋体"/>
          <w:szCs w:val="21"/>
        </w:rPr>
        <w:t>熟练掌握不同材料的应用方法及表现技法。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不同工具应用及效果表现。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材质和技法的掌握及表现。</w:t>
      </w:r>
    </w:p>
    <w:p>
      <w:pPr>
        <w:adjustRightInd w:val="0"/>
        <w:snapToGrid w:val="0"/>
        <w:spacing w:line="400" w:lineRule="atLeas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 钢笔表现技法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 彩色铅笔效果图表现与技法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第三节  马克笔效果图表现与技法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400" w:lineRule="atLeast"/>
        <w:ind w:firstLine="2108" w:firstLineChars="10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第四章  综合工具材料表现技法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【教学目的】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掌握综合材料及不同工具的应用表现。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【教学要求】</w:t>
      </w:r>
    </w:p>
    <w:p>
      <w:p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造型新颖得体、布局恰当适宜、透视正确合理、色彩协调统一、方法规范适当，图面整洁美观。</w:t>
      </w:r>
    </w:p>
    <w:p>
      <w:pPr>
        <w:adjustRightInd w:val="0"/>
        <w:snapToGrid w:val="0"/>
        <w:spacing w:line="40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【重点难点】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1.综合材料的表现方法合理运用；</w:t>
      </w:r>
    </w:p>
    <w:p>
      <w:pPr>
        <w:adjustRightInd w:val="0"/>
        <w:snapToGrid w:val="0"/>
        <w:spacing w:line="400" w:lineRule="atLeast"/>
        <w:ind w:firstLine="424" w:firstLine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2.材料与质感的准确表现。</w:t>
      </w:r>
    </w:p>
    <w:p>
      <w:pPr>
        <w:adjustRightInd w:val="0"/>
        <w:snapToGrid w:val="0"/>
        <w:spacing w:line="40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【教学内容】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第一节 室内综合表现技法</w:t>
      </w:r>
    </w:p>
    <w:p>
      <w:pPr>
        <w:numPr>
          <w:ilvl w:val="0"/>
          <w:numId w:val="7"/>
        </w:numPr>
        <w:adjustRightInd w:val="0"/>
        <w:snapToGrid w:val="0"/>
        <w:spacing w:line="400" w:lineRule="atLeas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卧室、客房的表现技法及注意问题</w:t>
      </w:r>
    </w:p>
    <w:p>
      <w:pPr>
        <w:numPr>
          <w:ilvl w:val="0"/>
          <w:numId w:val="7"/>
        </w:numPr>
        <w:adjustRightInd w:val="0"/>
        <w:snapToGrid w:val="0"/>
        <w:spacing w:line="400" w:lineRule="atLeas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客厅、办公室、大厅的表现技法及注意问题</w:t>
      </w:r>
    </w:p>
    <w:p>
      <w:pPr>
        <w:numPr>
          <w:ilvl w:val="0"/>
          <w:numId w:val="7"/>
        </w:numPr>
        <w:adjustRightInd w:val="0"/>
        <w:snapToGrid w:val="0"/>
        <w:spacing w:line="400" w:lineRule="atLeas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餐厅的表现技法及注意问题</w:t>
      </w:r>
    </w:p>
    <w:p>
      <w:pPr>
        <w:numPr>
          <w:ilvl w:val="0"/>
          <w:numId w:val="7"/>
        </w:numPr>
        <w:adjustRightInd w:val="0"/>
        <w:snapToGrid w:val="0"/>
        <w:spacing w:line="400" w:lineRule="atLeas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舞厅的表现技法及注意问题。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第二节 室外建筑整体综合表现技法</w:t>
      </w:r>
    </w:p>
    <w:p>
      <w:pPr>
        <w:numPr>
          <w:ilvl w:val="0"/>
          <w:numId w:val="8"/>
        </w:num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小型公共建筑或别墅整体综合表现技法及注意问题</w:t>
      </w:r>
    </w:p>
    <w:p>
      <w:pPr>
        <w:numPr>
          <w:ilvl w:val="0"/>
          <w:numId w:val="8"/>
        </w:num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低层公共建筑整体综合表现技法及注意问题</w:t>
      </w:r>
    </w:p>
    <w:p>
      <w:pPr>
        <w:numPr>
          <w:ilvl w:val="0"/>
          <w:numId w:val="8"/>
        </w:num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中层或高层公共建筑整体综合表现技法及注意问题。</w:t>
      </w:r>
    </w:p>
    <w:p>
      <w:pPr>
        <w:numPr>
          <w:ilvl w:val="0"/>
          <w:numId w:val="8"/>
        </w:numPr>
        <w:adjustRightInd w:val="0"/>
        <w:snapToGrid w:val="0"/>
        <w:spacing w:line="40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专业店面整体综合表现技法及注意问题。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ylfaen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3C5EBE"/>
    <w:multiLevelType w:val="singleLevel"/>
    <w:tmpl w:val="5A3C5EBE"/>
    <w:lvl w:ilvl="0" w:tentative="0">
      <w:start w:val="3"/>
      <w:numFmt w:val="chineseCounting"/>
      <w:suff w:val="space"/>
      <w:lvlText w:val="第%1节"/>
      <w:lvlJc w:val="left"/>
    </w:lvl>
  </w:abstractNum>
  <w:abstractNum w:abstractNumId="1">
    <w:nsid w:val="5A3C60A1"/>
    <w:multiLevelType w:val="singleLevel"/>
    <w:tmpl w:val="5A3C60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A3C60B1"/>
    <w:multiLevelType w:val="singleLevel"/>
    <w:tmpl w:val="5A3C60B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A3C6100"/>
    <w:multiLevelType w:val="singleLevel"/>
    <w:tmpl w:val="5A3C6100"/>
    <w:lvl w:ilvl="0" w:tentative="0">
      <w:start w:val="2"/>
      <w:numFmt w:val="chineseCounting"/>
      <w:suff w:val="space"/>
      <w:lvlText w:val="第%1节"/>
      <w:lvlJc w:val="left"/>
    </w:lvl>
  </w:abstractNum>
  <w:abstractNum w:abstractNumId="4">
    <w:nsid w:val="5A3C6269"/>
    <w:multiLevelType w:val="singleLevel"/>
    <w:tmpl w:val="5A3C626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5A3C627B"/>
    <w:multiLevelType w:val="singleLevel"/>
    <w:tmpl w:val="5A3C627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A3C6408"/>
    <w:multiLevelType w:val="singleLevel"/>
    <w:tmpl w:val="5A3C640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5A3C6421"/>
    <w:multiLevelType w:val="singleLevel"/>
    <w:tmpl w:val="5A3C642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84F26"/>
    <w:rsid w:val="01FA5E4E"/>
    <w:rsid w:val="1E877F0C"/>
    <w:rsid w:val="5B284F26"/>
    <w:rsid w:val="7367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"/>
    <w:basedOn w:val="1"/>
    <w:qFormat/>
    <w:uiPriority w:val="0"/>
    <w:pPr>
      <w:spacing w:before="0" w:beforeLines="0" w:beforeAutospacing="0" w:after="0" w:afterLines="0" w:afterAutospacing="0" w:line="380" w:lineRule="atLeast"/>
      <w:ind w:left="0" w:right="0"/>
      <w:jc w:val="left"/>
    </w:pPr>
    <w:rPr>
      <w:rFonts w:ascii="Helvetica Neue" w:hAnsi="Helvetica Neue" w:eastAsia="Helvetica Neue" w:cs="Helvetica Neue"/>
      <w:color w:val="000000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2022-03-25T03:35:00Z</dcterms:created>
  <dc:creator>浅墨</dc:creator>
  <cp:lastModifiedBy>彭艳琴</cp:lastModifiedBy>
  <dcterms:modified xsi:type="dcterms:W3CDTF">2022-03-28T06:40:14Z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56DA12728BCE4334B861FFEE1518D057</vt:lpwstr>
  </property>
</Properties>
</file>